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2F13" w14:textId="77777777" w:rsidR="00995964" w:rsidRPr="00995964" w:rsidRDefault="00995964" w:rsidP="00995964">
      <w:pPr>
        <w:tabs>
          <w:tab w:val="clear" w:pos="720"/>
        </w:tabs>
        <w:spacing w:line="240" w:lineRule="auto"/>
        <w:rPr>
          <w:lang w:val="en-US"/>
        </w:rPr>
      </w:pPr>
      <w:r w:rsidRPr="00353A6C">
        <w:rPr>
          <w:sz w:val="56"/>
          <w:szCs w:val="56"/>
          <w:lang w:val="en-US"/>
        </w:rPr>
        <w:t xml:space="preserve">Code of Conduct </w:t>
      </w:r>
    </w:p>
    <w:p w14:paraId="1238BDF4" w14:textId="77777777" w:rsidR="00995964" w:rsidRPr="00995964" w:rsidRDefault="00995964" w:rsidP="00995964">
      <w:pPr>
        <w:tabs>
          <w:tab w:val="clear" w:pos="720"/>
        </w:tabs>
        <w:spacing w:line="240" w:lineRule="auto"/>
        <w:rPr>
          <w:lang w:val="en-US"/>
        </w:rPr>
      </w:pPr>
    </w:p>
    <w:p w14:paraId="25DBE926" w14:textId="77777777" w:rsidR="00995964" w:rsidRPr="00995964" w:rsidRDefault="00995964" w:rsidP="00995964">
      <w:pPr>
        <w:tabs>
          <w:tab w:val="clear" w:pos="720"/>
        </w:tabs>
        <w:spacing w:line="240" w:lineRule="auto"/>
        <w:rPr>
          <w:rFonts w:ascii="Eifont Medium" w:hAnsi="Eifont Medium"/>
          <w:sz w:val="24"/>
          <w:lang w:val="en-US"/>
        </w:rPr>
      </w:pPr>
    </w:p>
    <w:p w14:paraId="008C106E" w14:textId="77777777" w:rsidR="00995964" w:rsidRPr="00995964" w:rsidRDefault="00995964" w:rsidP="00995964">
      <w:pPr>
        <w:tabs>
          <w:tab w:val="clear" w:pos="720"/>
        </w:tabs>
        <w:spacing w:line="240" w:lineRule="auto"/>
        <w:rPr>
          <w:szCs w:val="20"/>
          <w:lang w:val="en-US"/>
        </w:rPr>
      </w:pPr>
    </w:p>
    <w:sdt>
      <w:sdtPr>
        <w:rPr>
          <w:rFonts w:ascii="Eifont" w:eastAsia="Calibri" w:hAnsi="Eifont" w:cs="Times New Roman"/>
          <w:color w:val="000000"/>
          <w:sz w:val="20"/>
          <w:szCs w:val="24"/>
          <w:lang w:eastAsia="en-US"/>
        </w:rPr>
        <w:id w:val="2092043131"/>
        <w:docPartObj>
          <w:docPartGallery w:val="Table of Contents"/>
          <w:docPartUnique/>
        </w:docPartObj>
      </w:sdtPr>
      <w:sdtEndPr>
        <w:rPr>
          <w:b/>
          <w:bCs/>
        </w:rPr>
      </w:sdtEndPr>
      <w:sdtContent>
        <w:p w14:paraId="6AC399C2" w14:textId="279FBCB7" w:rsidR="00995964" w:rsidRPr="005D0C8F" w:rsidRDefault="00995964">
          <w:pPr>
            <w:pStyle w:val="Overskrift"/>
            <w:rPr>
              <w:rFonts w:ascii="Eifont" w:hAnsi="Eifont"/>
              <w:color w:val="auto"/>
            </w:rPr>
          </w:pPr>
        </w:p>
        <w:p w14:paraId="49F74193" w14:textId="39CB291D" w:rsidR="00995964" w:rsidRPr="005D0C8F" w:rsidRDefault="00995964" w:rsidP="005D0C8F">
          <w:pPr>
            <w:pStyle w:val="Indholdsfortegnelse1"/>
            <w:rPr>
              <w:noProof/>
            </w:rPr>
          </w:pPr>
          <w:r w:rsidRPr="005D0C8F">
            <w:fldChar w:fldCharType="begin"/>
          </w:r>
          <w:r w:rsidRPr="005D0C8F">
            <w:instrText xml:space="preserve"> TOC \o "1-3" \h \z \u </w:instrText>
          </w:r>
          <w:r w:rsidRPr="005D0C8F">
            <w:fldChar w:fldCharType="separate"/>
          </w:r>
          <w:hyperlink w:anchor="_Toc230252183" w:history="1">
            <w:r w:rsidRPr="005D0C8F">
              <w:rPr>
                <w:rStyle w:val="Hyperlink"/>
                <w:noProof/>
              </w:rPr>
              <w:t>Formål</w:t>
            </w:r>
            <w:r w:rsidRPr="005D0C8F">
              <w:rPr>
                <w:noProof/>
                <w:webHidden/>
              </w:rPr>
              <w:tab/>
            </w:r>
            <w:r w:rsidR="005D0C8F">
              <w:rPr>
                <w:noProof/>
                <w:webHidden/>
              </w:rPr>
              <w:tab/>
            </w:r>
            <w:r w:rsidR="005D0C8F">
              <w:rPr>
                <w:noProof/>
                <w:webHidden/>
              </w:rPr>
              <w:tab/>
            </w:r>
            <w:r w:rsidR="005D0C8F">
              <w:rPr>
                <w:noProof/>
                <w:webHidden/>
              </w:rPr>
              <w:tab/>
            </w:r>
            <w:r w:rsidR="005D0C8F">
              <w:rPr>
                <w:noProof/>
                <w:webHidden/>
              </w:rPr>
              <w:tab/>
            </w:r>
            <w:r w:rsidR="005D0C8F">
              <w:rPr>
                <w:noProof/>
                <w:webHidden/>
              </w:rPr>
              <w:tab/>
            </w:r>
            <w:r w:rsidRPr="005D0C8F">
              <w:rPr>
                <w:noProof/>
                <w:webHidden/>
              </w:rPr>
              <w:fldChar w:fldCharType="begin"/>
            </w:r>
            <w:r w:rsidRPr="005D0C8F">
              <w:rPr>
                <w:noProof/>
                <w:webHidden/>
              </w:rPr>
              <w:instrText xml:space="preserve"> PAGEREF _Toc230252183 \h </w:instrText>
            </w:r>
            <w:r w:rsidRPr="005D0C8F">
              <w:rPr>
                <w:noProof/>
                <w:webHidden/>
              </w:rPr>
            </w:r>
            <w:r w:rsidRPr="005D0C8F">
              <w:rPr>
                <w:noProof/>
                <w:webHidden/>
              </w:rPr>
              <w:fldChar w:fldCharType="separate"/>
            </w:r>
            <w:r w:rsidRPr="005D0C8F">
              <w:rPr>
                <w:noProof/>
                <w:webHidden/>
              </w:rPr>
              <w:t>2</w:t>
            </w:r>
            <w:r w:rsidRPr="005D0C8F">
              <w:rPr>
                <w:noProof/>
                <w:webHidden/>
              </w:rPr>
              <w:fldChar w:fldCharType="end"/>
            </w:r>
          </w:hyperlink>
        </w:p>
        <w:p w14:paraId="2D9B8C8E" w14:textId="1BA6EA08" w:rsidR="00995964" w:rsidRPr="005D0C8F" w:rsidRDefault="00995964" w:rsidP="005D0C8F">
          <w:pPr>
            <w:pStyle w:val="Indholdsfortegnelse1"/>
          </w:pPr>
          <w:hyperlink w:anchor="_Toc230252184" w:history="1">
            <w:r w:rsidRPr="005D0C8F">
              <w:rPr>
                <w:rStyle w:val="Hyperlink"/>
                <w:noProof/>
              </w:rPr>
              <w:t>Standarder</w:t>
            </w:r>
            <w:r w:rsidR="005D0C8F" w:rsidRPr="005D0C8F">
              <w:rPr>
                <w:noProof/>
                <w:webHidden/>
              </w:rPr>
              <w:tab/>
            </w:r>
            <w:r w:rsidR="005D0C8F">
              <w:rPr>
                <w:noProof/>
                <w:webHidden/>
              </w:rPr>
              <w:tab/>
            </w:r>
            <w:r w:rsidR="005D0C8F">
              <w:rPr>
                <w:noProof/>
                <w:webHidden/>
              </w:rPr>
              <w:tab/>
            </w:r>
            <w:r w:rsidR="005D0C8F">
              <w:rPr>
                <w:noProof/>
                <w:webHidden/>
              </w:rPr>
              <w:tab/>
            </w:r>
            <w:r w:rsidR="005D0C8F">
              <w:rPr>
                <w:noProof/>
                <w:webHidden/>
              </w:rPr>
              <w:tab/>
            </w:r>
            <w:r w:rsidR="005D0C8F">
              <w:rPr>
                <w:noProof/>
                <w:webHidden/>
              </w:rPr>
              <w:tab/>
            </w:r>
            <w:r w:rsidRPr="005D0C8F">
              <w:rPr>
                <w:noProof/>
                <w:webHidden/>
              </w:rPr>
              <w:fldChar w:fldCharType="begin"/>
            </w:r>
            <w:r w:rsidRPr="005D0C8F">
              <w:rPr>
                <w:noProof/>
                <w:webHidden/>
              </w:rPr>
              <w:instrText xml:space="preserve"> PAGEREF _Toc230252184 \h </w:instrText>
            </w:r>
            <w:r w:rsidRPr="005D0C8F">
              <w:rPr>
                <w:noProof/>
                <w:webHidden/>
              </w:rPr>
            </w:r>
            <w:r w:rsidRPr="005D0C8F">
              <w:rPr>
                <w:noProof/>
                <w:webHidden/>
              </w:rPr>
              <w:fldChar w:fldCharType="separate"/>
            </w:r>
            <w:r w:rsidRPr="005D0C8F">
              <w:rPr>
                <w:noProof/>
                <w:webHidden/>
              </w:rPr>
              <w:t>2</w:t>
            </w:r>
            <w:r w:rsidRPr="005D0C8F">
              <w:rPr>
                <w:noProof/>
                <w:webHidden/>
              </w:rPr>
              <w:fldChar w:fldCharType="end"/>
            </w:r>
          </w:hyperlink>
        </w:p>
        <w:p w14:paraId="2C193BC9" w14:textId="17C508C1" w:rsidR="005D0C8F" w:rsidRPr="005D0C8F" w:rsidRDefault="005D0C8F" w:rsidP="005D0C8F">
          <w:r w:rsidRPr="005D0C8F">
            <w:tab/>
            <w:t>Ledelses- og medarbejderansvar</w:t>
          </w:r>
          <w:r w:rsidRPr="005D0C8F">
            <w:tab/>
          </w:r>
          <w:r w:rsidRPr="005D0C8F">
            <w:tab/>
          </w:r>
          <w:r w:rsidRPr="005D0C8F">
            <w:tab/>
          </w:r>
          <w:r w:rsidRPr="005D0C8F">
            <w:tab/>
            <w:t>2</w:t>
          </w:r>
        </w:p>
        <w:p w14:paraId="49546439" w14:textId="43E6EA72" w:rsidR="005D0C8F" w:rsidRPr="005D0C8F" w:rsidRDefault="005D0C8F" w:rsidP="005D0C8F">
          <w:r w:rsidRPr="005D0C8F">
            <w:tab/>
            <w:t xml:space="preserve">Diversitet, menneskerettigheder og arbejdstagerrettigheder </w:t>
          </w:r>
          <w:r>
            <w:tab/>
          </w:r>
          <w:r>
            <w:tab/>
          </w:r>
          <w:r w:rsidRPr="005D0C8F">
            <w:t>3</w:t>
          </w:r>
        </w:p>
        <w:p w14:paraId="0AB5AC10" w14:textId="2D8CEC0C" w:rsidR="005D0C8F" w:rsidRPr="005D0C8F" w:rsidRDefault="005D0C8F" w:rsidP="005D0C8F">
          <w:r w:rsidRPr="005D0C8F">
            <w:tab/>
            <w:t xml:space="preserve">Økonomisk ansvarlighed </w:t>
          </w:r>
          <w:r>
            <w:tab/>
          </w:r>
          <w:r>
            <w:tab/>
          </w:r>
          <w:r>
            <w:tab/>
          </w:r>
          <w:r>
            <w:tab/>
          </w:r>
          <w:r w:rsidRPr="005D0C8F">
            <w:t>3</w:t>
          </w:r>
        </w:p>
        <w:p w14:paraId="62966CC8" w14:textId="190657DE" w:rsidR="005D0C8F" w:rsidRPr="005D0C8F" w:rsidRDefault="005D0C8F" w:rsidP="005D0C8F">
          <w:r w:rsidRPr="005D0C8F">
            <w:tab/>
            <w:t xml:space="preserve">Politisk indflydelse og lobbyaktiviteter </w:t>
          </w:r>
          <w:r>
            <w:tab/>
          </w:r>
          <w:r>
            <w:tab/>
          </w:r>
          <w:r>
            <w:tab/>
          </w:r>
          <w:r w:rsidRPr="005D0C8F">
            <w:t>3</w:t>
          </w:r>
        </w:p>
        <w:p w14:paraId="488A874B" w14:textId="5CBFFE19" w:rsidR="005D0C8F" w:rsidRPr="005D0C8F" w:rsidRDefault="005D0C8F" w:rsidP="005D0C8F">
          <w:r w:rsidRPr="005D0C8F">
            <w:tab/>
            <w:t xml:space="preserve">Interessekonflikter og habilitet </w:t>
          </w:r>
          <w:r>
            <w:tab/>
          </w:r>
          <w:r>
            <w:tab/>
          </w:r>
          <w:r>
            <w:tab/>
          </w:r>
          <w:r>
            <w:tab/>
          </w:r>
          <w:r w:rsidRPr="005D0C8F">
            <w:t>3</w:t>
          </w:r>
        </w:p>
        <w:p w14:paraId="68D21C5F" w14:textId="38344DE1" w:rsidR="005D0C8F" w:rsidRPr="005D0C8F" w:rsidRDefault="005D0C8F" w:rsidP="005D0C8F">
          <w:r w:rsidRPr="005D0C8F">
            <w:tab/>
            <w:t xml:space="preserve">Gaver og arrangementer </w:t>
          </w:r>
          <w:r>
            <w:tab/>
          </w:r>
          <w:r>
            <w:tab/>
          </w:r>
          <w:r>
            <w:tab/>
          </w:r>
          <w:r>
            <w:tab/>
          </w:r>
          <w:r w:rsidRPr="005D0C8F">
            <w:t>4</w:t>
          </w:r>
        </w:p>
        <w:p w14:paraId="404D78D4" w14:textId="4A47226A" w:rsidR="005D0C8F" w:rsidRPr="005D0C8F" w:rsidRDefault="005D0C8F" w:rsidP="005D0C8F">
          <w:r w:rsidRPr="005D0C8F">
            <w:tab/>
            <w:t xml:space="preserve">IT-sikkerhed </w:t>
          </w:r>
          <w:r>
            <w:tab/>
          </w:r>
          <w:r>
            <w:tab/>
          </w:r>
          <w:r>
            <w:tab/>
          </w:r>
          <w:r>
            <w:tab/>
          </w:r>
          <w:r>
            <w:tab/>
          </w:r>
          <w:r w:rsidRPr="005D0C8F">
            <w:t>4</w:t>
          </w:r>
        </w:p>
        <w:p w14:paraId="66655003" w14:textId="1F504B89" w:rsidR="005D0C8F" w:rsidRPr="005D0C8F" w:rsidRDefault="005D0C8F" w:rsidP="005D0C8F">
          <w:r w:rsidRPr="005D0C8F">
            <w:tab/>
            <w:t xml:space="preserve">Fortrolighed </w:t>
          </w:r>
          <w:r>
            <w:tab/>
          </w:r>
          <w:r>
            <w:tab/>
          </w:r>
          <w:r>
            <w:tab/>
          </w:r>
          <w:r>
            <w:tab/>
          </w:r>
          <w:r>
            <w:tab/>
          </w:r>
          <w:r w:rsidRPr="005D0C8F">
            <w:t>4</w:t>
          </w:r>
        </w:p>
        <w:p w14:paraId="351A1C1B" w14:textId="3579731B" w:rsidR="005D0C8F" w:rsidRPr="005D0C8F" w:rsidRDefault="005D0C8F" w:rsidP="005D0C8F">
          <w:r w:rsidRPr="005D0C8F">
            <w:tab/>
            <w:t xml:space="preserve">Privatlivsbeskyttelse </w:t>
          </w:r>
          <w:r>
            <w:tab/>
          </w:r>
          <w:r>
            <w:tab/>
          </w:r>
          <w:r>
            <w:tab/>
          </w:r>
          <w:r>
            <w:tab/>
          </w:r>
          <w:r w:rsidRPr="005D0C8F">
            <w:t>4</w:t>
          </w:r>
        </w:p>
        <w:p w14:paraId="548E2AB3" w14:textId="6BC36876" w:rsidR="005D0C8F" w:rsidRPr="005D0C8F" w:rsidRDefault="005D0C8F" w:rsidP="005D0C8F">
          <w:r w:rsidRPr="005D0C8F">
            <w:tab/>
            <w:t xml:space="preserve">Insiderhandel </w:t>
          </w:r>
          <w:r>
            <w:tab/>
          </w:r>
          <w:r>
            <w:tab/>
          </w:r>
          <w:r>
            <w:tab/>
          </w:r>
          <w:r>
            <w:tab/>
          </w:r>
          <w:r>
            <w:tab/>
          </w:r>
          <w:r w:rsidRPr="005D0C8F">
            <w:t>4</w:t>
          </w:r>
        </w:p>
        <w:p w14:paraId="52B48043" w14:textId="6525A7BD" w:rsidR="005D0C8F" w:rsidRPr="005D0C8F" w:rsidRDefault="00995964" w:rsidP="005D0C8F">
          <w:pPr>
            <w:ind w:firstLine="720"/>
          </w:pPr>
          <w:r w:rsidRPr="005D0C8F">
            <w:fldChar w:fldCharType="end"/>
          </w:r>
          <w:r w:rsidR="005D0C8F" w:rsidRPr="005D0C8F">
            <w:t xml:space="preserve">Hvidvask, terrorfinansiering og anden økonomisk kriminalitet </w:t>
          </w:r>
          <w:r w:rsidR="005D0C8F">
            <w:tab/>
          </w:r>
          <w:r w:rsidR="005D0C8F">
            <w:tab/>
          </w:r>
          <w:r w:rsidR="005D0C8F" w:rsidRPr="005D0C8F">
            <w:t>5</w:t>
          </w:r>
        </w:p>
        <w:p w14:paraId="7D627808" w14:textId="3E442FE7" w:rsidR="005D0C8F" w:rsidRPr="005D0C8F" w:rsidRDefault="005D0C8F" w:rsidP="005D0C8F">
          <w:r>
            <w:tab/>
          </w:r>
          <w:r w:rsidRPr="005D0C8F">
            <w:t xml:space="preserve">Miljø og klima </w:t>
          </w:r>
          <w:r>
            <w:tab/>
          </w:r>
          <w:r>
            <w:tab/>
          </w:r>
          <w:r>
            <w:tab/>
          </w:r>
          <w:r>
            <w:tab/>
          </w:r>
          <w:r>
            <w:tab/>
          </w:r>
          <w:r w:rsidRPr="005D0C8F">
            <w:t>5</w:t>
          </w:r>
        </w:p>
        <w:p w14:paraId="268E2A2F" w14:textId="3380CA0D" w:rsidR="005D0C8F" w:rsidRPr="005D0C8F" w:rsidRDefault="005D0C8F" w:rsidP="005D0C8F">
          <w:r>
            <w:tab/>
          </w:r>
          <w:r w:rsidRPr="005D0C8F">
            <w:t xml:space="preserve">Whistleblowerordning og klageprocedure </w:t>
          </w:r>
          <w:r>
            <w:tab/>
          </w:r>
          <w:r>
            <w:tab/>
          </w:r>
          <w:r>
            <w:tab/>
          </w:r>
          <w:r w:rsidRPr="005D0C8F">
            <w:t>5</w:t>
          </w:r>
        </w:p>
        <w:p w14:paraId="6CEE8D01" w14:textId="2EBFD951" w:rsidR="00995964" w:rsidRPr="005D0C8F" w:rsidRDefault="005D0C8F" w:rsidP="005D0C8F">
          <w:r>
            <w:tab/>
          </w:r>
          <w:r w:rsidRPr="005D0C8F">
            <w:t xml:space="preserve">Tilgang til leverandører </w:t>
          </w:r>
          <w:r>
            <w:tab/>
          </w:r>
          <w:r>
            <w:tab/>
          </w:r>
          <w:r>
            <w:tab/>
          </w:r>
          <w:r>
            <w:tab/>
          </w:r>
          <w:r w:rsidRPr="005D0C8F">
            <w:t>5</w:t>
          </w:r>
        </w:p>
      </w:sdtContent>
    </w:sdt>
    <w:p w14:paraId="5E792426" w14:textId="2EBBBA7F" w:rsidR="00995964" w:rsidRDefault="00995964" w:rsidP="00995964">
      <w:pPr>
        <w:tabs>
          <w:tab w:val="clear" w:pos="720"/>
        </w:tabs>
        <w:spacing w:line="240" w:lineRule="auto"/>
        <w:rPr>
          <w:rFonts w:ascii="Eifont Medium" w:hAnsi="Eifont Medium"/>
          <w:b/>
          <w:bCs/>
          <w:sz w:val="24"/>
        </w:rPr>
      </w:pPr>
    </w:p>
    <w:p w14:paraId="3F26838A" w14:textId="77777777" w:rsidR="00995964" w:rsidRDefault="00995964" w:rsidP="00995964">
      <w:pPr>
        <w:tabs>
          <w:tab w:val="clear" w:pos="720"/>
        </w:tabs>
        <w:spacing w:line="240" w:lineRule="auto"/>
        <w:rPr>
          <w:rFonts w:ascii="Eifont Medium" w:hAnsi="Eifont Medium"/>
          <w:b/>
          <w:bCs/>
          <w:sz w:val="24"/>
        </w:rPr>
      </w:pPr>
    </w:p>
    <w:p w14:paraId="2F4D1FED" w14:textId="77777777" w:rsidR="00995964" w:rsidRDefault="00995964" w:rsidP="00995964">
      <w:pPr>
        <w:tabs>
          <w:tab w:val="clear" w:pos="720"/>
        </w:tabs>
        <w:spacing w:line="240" w:lineRule="auto"/>
        <w:rPr>
          <w:rFonts w:ascii="Eifont Medium" w:hAnsi="Eifont Medium"/>
          <w:b/>
          <w:bCs/>
          <w:sz w:val="24"/>
        </w:rPr>
      </w:pPr>
    </w:p>
    <w:p w14:paraId="5C96B927" w14:textId="77777777" w:rsidR="00995964" w:rsidRDefault="00995964" w:rsidP="00995964">
      <w:pPr>
        <w:tabs>
          <w:tab w:val="clear" w:pos="720"/>
        </w:tabs>
        <w:spacing w:line="240" w:lineRule="auto"/>
        <w:rPr>
          <w:rFonts w:ascii="Eifont Medium" w:hAnsi="Eifont Medium"/>
          <w:b/>
          <w:bCs/>
          <w:sz w:val="24"/>
        </w:rPr>
      </w:pPr>
    </w:p>
    <w:p w14:paraId="3A3266BD" w14:textId="77777777" w:rsidR="00995964" w:rsidRDefault="00995964" w:rsidP="00995964">
      <w:pPr>
        <w:tabs>
          <w:tab w:val="clear" w:pos="720"/>
        </w:tabs>
        <w:spacing w:line="240" w:lineRule="auto"/>
        <w:rPr>
          <w:rFonts w:ascii="Eifont Medium" w:hAnsi="Eifont Medium"/>
          <w:b/>
          <w:bCs/>
          <w:sz w:val="24"/>
        </w:rPr>
      </w:pPr>
    </w:p>
    <w:p w14:paraId="55586E10" w14:textId="77777777" w:rsidR="00995964" w:rsidRDefault="00995964">
      <w:pPr>
        <w:tabs>
          <w:tab w:val="clear" w:pos="720"/>
        </w:tabs>
        <w:spacing w:after="160" w:line="278" w:lineRule="auto"/>
        <w:rPr>
          <w:rFonts w:ascii="Eifont Medium" w:hAnsi="Eifont Medium"/>
          <w:b/>
          <w:bCs/>
          <w:sz w:val="24"/>
        </w:rPr>
      </w:pPr>
      <w:r>
        <w:rPr>
          <w:rFonts w:ascii="Eifont Medium" w:hAnsi="Eifont Medium"/>
          <w:b/>
          <w:bCs/>
          <w:sz w:val="24"/>
        </w:rPr>
        <w:br w:type="page"/>
      </w:r>
    </w:p>
    <w:p w14:paraId="38E6FB03" w14:textId="633DCFC4" w:rsidR="00995964" w:rsidRPr="005D0C8F" w:rsidRDefault="00995964" w:rsidP="00995964">
      <w:pPr>
        <w:pStyle w:val="Overskrift1"/>
        <w:rPr>
          <w:rFonts w:ascii="Eifont Medium" w:hAnsi="Eifont Medium"/>
          <w:b/>
          <w:bCs/>
          <w:color w:val="auto"/>
          <w:sz w:val="24"/>
          <w:szCs w:val="24"/>
        </w:rPr>
      </w:pPr>
      <w:bookmarkStart w:id="0" w:name="_Toc230252183"/>
      <w:r w:rsidRPr="005D0C8F">
        <w:rPr>
          <w:rFonts w:ascii="Eifont Medium" w:hAnsi="Eifont Medium"/>
          <w:b/>
          <w:bCs/>
          <w:color w:val="auto"/>
          <w:sz w:val="24"/>
          <w:szCs w:val="24"/>
        </w:rPr>
        <w:lastRenderedPageBreak/>
        <w:t>Formål</w:t>
      </w:r>
      <w:bookmarkEnd w:id="0"/>
    </w:p>
    <w:p w14:paraId="10387A35" w14:textId="77777777" w:rsidR="00995964" w:rsidRPr="00A94F00" w:rsidRDefault="00995964" w:rsidP="00995964">
      <w:pPr>
        <w:tabs>
          <w:tab w:val="clear" w:pos="720"/>
        </w:tabs>
        <w:spacing w:line="240" w:lineRule="auto"/>
        <w:jc w:val="both"/>
        <w:rPr>
          <w:rFonts w:ascii="Eifont Medium" w:hAnsi="Eifont Medium"/>
          <w:b/>
          <w:bCs/>
          <w:sz w:val="24"/>
        </w:rPr>
      </w:pPr>
    </w:p>
    <w:p w14:paraId="61B50E1B" w14:textId="77777777" w:rsidR="00995964" w:rsidRDefault="00995964" w:rsidP="00995964">
      <w:pPr>
        <w:tabs>
          <w:tab w:val="clear" w:pos="720"/>
        </w:tabs>
        <w:spacing w:line="240" w:lineRule="auto"/>
        <w:jc w:val="both"/>
      </w:pPr>
      <w:r w:rsidRPr="00A94F00">
        <w:t xml:space="preserve">Denne Code of </w:t>
      </w:r>
      <w:proofErr w:type="spellStart"/>
      <w:r w:rsidRPr="00A94F00">
        <w:t>Conduct</w:t>
      </w:r>
      <w:proofErr w:type="spellEnd"/>
      <w:r w:rsidRPr="00A94F00">
        <w:t xml:space="preserve"> beskriver et sæt principper, der styrer vores adfærd og måde at drive forretning på i Danmarks Eksport- og Investeringsfond (herefter “EIFO”). Listen over principper nævnt i denne Code of </w:t>
      </w:r>
      <w:proofErr w:type="spellStart"/>
      <w:r w:rsidRPr="00A94F00">
        <w:t>Conduct</w:t>
      </w:r>
      <w:proofErr w:type="spellEnd"/>
      <w:r w:rsidRPr="00A94F00">
        <w:t xml:space="preserve"> er ikke udtømmende.</w:t>
      </w:r>
    </w:p>
    <w:p w14:paraId="79EB0D41" w14:textId="77777777" w:rsidR="00995964" w:rsidRPr="00A94F00" w:rsidRDefault="00995964" w:rsidP="00995964">
      <w:pPr>
        <w:tabs>
          <w:tab w:val="clear" w:pos="720"/>
        </w:tabs>
        <w:spacing w:line="240" w:lineRule="auto"/>
        <w:jc w:val="both"/>
      </w:pPr>
    </w:p>
    <w:p w14:paraId="49686296" w14:textId="77777777" w:rsidR="00995964" w:rsidRPr="00A94F00" w:rsidRDefault="00995964" w:rsidP="00995964">
      <w:pPr>
        <w:tabs>
          <w:tab w:val="clear" w:pos="720"/>
        </w:tabs>
        <w:spacing w:line="240" w:lineRule="auto"/>
        <w:jc w:val="both"/>
      </w:pPr>
      <w:r>
        <w:t xml:space="preserve">Denne </w:t>
      </w:r>
      <w:r w:rsidRPr="00A94F00">
        <w:t xml:space="preserve">Code of </w:t>
      </w:r>
      <w:proofErr w:type="spellStart"/>
      <w:r w:rsidRPr="00A94F00">
        <w:t>Conduct</w:t>
      </w:r>
      <w:proofErr w:type="spellEnd"/>
      <w:r w:rsidRPr="00A94F00">
        <w:t xml:space="preserve"> gælder for alle medarbejdere i EIFO. Vores medarbejdere skal kendetegnes ved høj integritet og troværdighed, og vi holder os selv til høje etiske standarder og sikrer, at vores forretningspraksis, handlinger og beslutninger er i overensstemmelse med god forretningsetik i henhold til </w:t>
      </w:r>
      <w:proofErr w:type="spellStart"/>
      <w:r w:rsidRPr="00A94F00">
        <w:t>EIFO’s</w:t>
      </w:r>
      <w:proofErr w:type="spellEnd"/>
      <w:r w:rsidRPr="00A94F00">
        <w:t xml:space="preserve"> værdier og politikker.</w:t>
      </w:r>
    </w:p>
    <w:p w14:paraId="449AE497" w14:textId="77777777" w:rsidR="00995964" w:rsidRDefault="00995964" w:rsidP="00995964">
      <w:pPr>
        <w:tabs>
          <w:tab w:val="clear" w:pos="720"/>
        </w:tabs>
        <w:spacing w:line="240" w:lineRule="auto"/>
        <w:jc w:val="both"/>
      </w:pPr>
    </w:p>
    <w:p w14:paraId="0540555E" w14:textId="77777777" w:rsidR="00995964" w:rsidRDefault="00995964" w:rsidP="00995964">
      <w:pPr>
        <w:tabs>
          <w:tab w:val="clear" w:pos="720"/>
        </w:tabs>
        <w:spacing w:line="240" w:lineRule="auto"/>
        <w:jc w:val="both"/>
      </w:pPr>
      <w:r w:rsidRPr="00A94F00">
        <w:t xml:space="preserve">Formålet med </w:t>
      </w:r>
      <w:r>
        <w:t xml:space="preserve">denne </w:t>
      </w:r>
      <w:r w:rsidRPr="00A94F00">
        <w:t xml:space="preserve">Code of </w:t>
      </w:r>
      <w:proofErr w:type="spellStart"/>
      <w:r w:rsidRPr="00A94F00">
        <w:t>Conduct</w:t>
      </w:r>
      <w:proofErr w:type="spellEnd"/>
      <w:r w:rsidRPr="00A94F00">
        <w:t xml:space="preserve"> er at fremme en forretningskultur i EIFO, der kræver, at medarbejdere tager ansvar for deres handlinger, og som hjælper dem med at sikre, at vi leverer en positiv indvirkning på medarbejdere, kunder og det samfund, som EIFO tilhører.</w:t>
      </w:r>
    </w:p>
    <w:p w14:paraId="1017A8D4" w14:textId="77777777" w:rsidR="00995964" w:rsidRPr="00A94F00" w:rsidRDefault="00995964" w:rsidP="00995964">
      <w:pPr>
        <w:tabs>
          <w:tab w:val="clear" w:pos="720"/>
        </w:tabs>
        <w:spacing w:line="240" w:lineRule="auto"/>
        <w:jc w:val="both"/>
      </w:pPr>
    </w:p>
    <w:p w14:paraId="76B490E6" w14:textId="77777777" w:rsidR="00995964" w:rsidRPr="00A94F00" w:rsidRDefault="00995964" w:rsidP="00995964">
      <w:pPr>
        <w:tabs>
          <w:tab w:val="clear" w:pos="720"/>
        </w:tabs>
        <w:spacing w:line="240" w:lineRule="auto"/>
        <w:jc w:val="both"/>
      </w:pPr>
      <w:proofErr w:type="spellStart"/>
      <w:r w:rsidRPr="00A94F00">
        <w:t>EIFO’s</w:t>
      </w:r>
      <w:proofErr w:type="spellEnd"/>
      <w:r w:rsidRPr="00A94F00">
        <w:t xml:space="preserve"> Code of </w:t>
      </w:r>
      <w:proofErr w:type="spellStart"/>
      <w:r w:rsidRPr="00A94F00">
        <w:t>Conduct</w:t>
      </w:r>
      <w:proofErr w:type="spellEnd"/>
      <w:r w:rsidRPr="00A94F00">
        <w:t xml:space="preserve"> er forankret i vores tre kerneværdier: Forretningsfokus, Enkelhed og Tillid. Disse værdier definerer, hvem vi er, og hvordan vi arbejder – både internt og i vores samspil med kunder, partnere og samfundet.</w:t>
      </w:r>
    </w:p>
    <w:p w14:paraId="0827B720" w14:textId="77777777" w:rsidR="00995964" w:rsidRDefault="00995964" w:rsidP="00995964">
      <w:pPr>
        <w:tabs>
          <w:tab w:val="clear" w:pos="720"/>
        </w:tabs>
        <w:spacing w:line="240" w:lineRule="auto"/>
        <w:jc w:val="both"/>
      </w:pPr>
    </w:p>
    <w:p w14:paraId="76A90BEE" w14:textId="77777777" w:rsidR="00995964" w:rsidRPr="00A94F00" w:rsidRDefault="00995964" w:rsidP="00995964">
      <w:pPr>
        <w:tabs>
          <w:tab w:val="clear" w:pos="720"/>
        </w:tabs>
        <w:spacing w:line="240" w:lineRule="auto"/>
        <w:jc w:val="both"/>
      </w:pPr>
      <w:r w:rsidRPr="00A94F00">
        <w:t>Forretningsfokus sikrer, at vi forbliver formålsdrevne og resultatorienterede. Vi skaber værdi og gør en forskel. Som ét EIFO - for kunder, virksomheder og samfundet. Vi prioriterer aktiviteter, der understøtter danske virksomheder, og vi er forpligtede til at levere målbar effekt for vores kunder og for Danmark.</w:t>
      </w:r>
    </w:p>
    <w:p w14:paraId="4E3BAA56" w14:textId="77777777" w:rsidR="00995964" w:rsidRDefault="00995964" w:rsidP="00995964">
      <w:pPr>
        <w:tabs>
          <w:tab w:val="clear" w:pos="720"/>
        </w:tabs>
        <w:spacing w:line="240" w:lineRule="auto"/>
        <w:jc w:val="both"/>
      </w:pPr>
    </w:p>
    <w:p w14:paraId="62028F44" w14:textId="77777777" w:rsidR="00995964" w:rsidRPr="00A94F00" w:rsidRDefault="00995964" w:rsidP="00995964">
      <w:pPr>
        <w:tabs>
          <w:tab w:val="clear" w:pos="720"/>
        </w:tabs>
        <w:spacing w:line="240" w:lineRule="auto"/>
        <w:jc w:val="both"/>
      </w:pPr>
      <w:r w:rsidRPr="00A94F00">
        <w:t>Enkelhed betyder, at vi stræber efter klare, effektive og ukomplicerede processer og kommunikation. Vi gør det komplekse enkelt. For os selv, for hinanden og for dem, vi arbejder sammen med.</w:t>
      </w:r>
    </w:p>
    <w:p w14:paraId="173EFE5F" w14:textId="77777777" w:rsidR="00995964" w:rsidRDefault="00995964" w:rsidP="00995964">
      <w:pPr>
        <w:tabs>
          <w:tab w:val="clear" w:pos="720"/>
        </w:tabs>
        <w:spacing w:line="240" w:lineRule="auto"/>
        <w:jc w:val="both"/>
      </w:pPr>
    </w:p>
    <w:p w14:paraId="66B12DBE" w14:textId="77777777" w:rsidR="00995964" w:rsidRPr="00A94F00" w:rsidRDefault="00995964" w:rsidP="00995964">
      <w:pPr>
        <w:tabs>
          <w:tab w:val="clear" w:pos="720"/>
        </w:tabs>
        <w:spacing w:line="240" w:lineRule="auto"/>
        <w:jc w:val="both"/>
      </w:pPr>
      <w:r w:rsidRPr="00A94F00">
        <w:t>Tillid er fundamentet for alt, hvad vi gør. Vi bygger på tillid. Det får ting til at ske og skaber tilfredshed og forretning. Vi opbygger tillid gennem integritet, gennemsigtighed og ansvarlighed i alle vores handlinger. Vi har tillid til, at vores medarbejdere træffer gode beslutninger, og vi opnår vores interessenters tillid ved konsekvent at handle ansvarligt og etisk.</w:t>
      </w:r>
    </w:p>
    <w:p w14:paraId="3634CACF" w14:textId="77777777" w:rsidR="00995964" w:rsidRDefault="00995964" w:rsidP="00995964">
      <w:pPr>
        <w:tabs>
          <w:tab w:val="clear" w:pos="720"/>
        </w:tabs>
        <w:spacing w:line="240" w:lineRule="auto"/>
        <w:jc w:val="both"/>
      </w:pPr>
    </w:p>
    <w:p w14:paraId="2255398C" w14:textId="77777777" w:rsidR="00995964" w:rsidRDefault="00995964" w:rsidP="00995964">
      <w:pPr>
        <w:tabs>
          <w:tab w:val="clear" w:pos="720"/>
        </w:tabs>
        <w:spacing w:line="240" w:lineRule="auto"/>
        <w:jc w:val="both"/>
      </w:pPr>
      <w:r w:rsidRPr="00A94F00">
        <w:t xml:space="preserve">Disse værdier guider de standarder og principper, der er fastsat i denne Code of </w:t>
      </w:r>
      <w:proofErr w:type="spellStart"/>
      <w:r w:rsidRPr="00A94F00">
        <w:t>Conduct</w:t>
      </w:r>
      <w:proofErr w:type="spellEnd"/>
      <w:r w:rsidRPr="00A94F00">
        <w:t>, og tjener som kompas for vores daglige beslutninger og interaktioner.</w:t>
      </w:r>
    </w:p>
    <w:p w14:paraId="3A8D7B3D" w14:textId="77777777" w:rsidR="00995964" w:rsidRPr="00A94F00" w:rsidRDefault="00995964" w:rsidP="00995964">
      <w:pPr>
        <w:tabs>
          <w:tab w:val="clear" w:pos="720"/>
        </w:tabs>
        <w:spacing w:line="240" w:lineRule="auto"/>
        <w:jc w:val="both"/>
      </w:pPr>
    </w:p>
    <w:p w14:paraId="60BDA2A8" w14:textId="77777777" w:rsidR="00995964" w:rsidRPr="00995964" w:rsidRDefault="00995964" w:rsidP="00995964">
      <w:pPr>
        <w:pStyle w:val="Overskrift1"/>
        <w:rPr>
          <w:rFonts w:ascii="Eifont Medium" w:hAnsi="Eifont Medium"/>
          <w:b/>
          <w:bCs/>
          <w:color w:val="auto"/>
          <w:sz w:val="24"/>
          <w:szCs w:val="24"/>
        </w:rPr>
      </w:pPr>
      <w:bookmarkStart w:id="1" w:name="_Toc230252184"/>
      <w:r w:rsidRPr="00995964">
        <w:rPr>
          <w:rFonts w:ascii="Eifont Medium" w:hAnsi="Eifont Medium"/>
          <w:b/>
          <w:bCs/>
          <w:color w:val="auto"/>
          <w:sz w:val="24"/>
          <w:szCs w:val="24"/>
        </w:rPr>
        <w:t>Standarder</w:t>
      </w:r>
      <w:bookmarkEnd w:id="1"/>
    </w:p>
    <w:p w14:paraId="74854CF6"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Ledelses- og medarbejderansvar</w:t>
      </w:r>
    </w:p>
    <w:p w14:paraId="38E6609F" w14:textId="77777777" w:rsidR="00995964" w:rsidRDefault="00995964" w:rsidP="00995964">
      <w:pPr>
        <w:tabs>
          <w:tab w:val="clear" w:pos="720"/>
        </w:tabs>
        <w:spacing w:line="240" w:lineRule="auto"/>
        <w:jc w:val="both"/>
      </w:pPr>
      <w:r w:rsidRPr="00A94F00">
        <w:t xml:space="preserve">Ledelsen i EIFO er ansvarlig for at sikre, at medarbejderne er bekendt med nedenstående standarder samt de politikker og procedurer, der er relevante for den enkelte medarbejders arbejde. Derudover har ledere i EIFO et særligt ansvar for at fremme et trygt og åbent miljø, hvor medarbejdere frit kan dele vurderinger eller bekymringer, hvis de bliver opmærksomme på, at kunder eller andre interessenter kan opfatte </w:t>
      </w:r>
      <w:proofErr w:type="spellStart"/>
      <w:r w:rsidRPr="00A94F00">
        <w:t>EIFO’s</w:t>
      </w:r>
      <w:proofErr w:type="spellEnd"/>
      <w:r w:rsidRPr="00A94F00">
        <w:t xml:space="preserve"> forretningspraksis som upassende eller uansvarlig. Ansvarlig forretningspraksis er aktivt integreret i den løbende lederudvikling.</w:t>
      </w:r>
    </w:p>
    <w:p w14:paraId="791572EC" w14:textId="77777777" w:rsidR="00995964" w:rsidRPr="00A94F00" w:rsidRDefault="00995964" w:rsidP="00995964">
      <w:pPr>
        <w:tabs>
          <w:tab w:val="clear" w:pos="720"/>
        </w:tabs>
        <w:spacing w:line="240" w:lineRule="auto"/>
        <w:jc w:val="both"/>
      </w:pPr>
    </w:p>
    <w:p w14:paraId="46E6CCA8" w14:textId="77777777" w:rsidR="00995964" w:rsidRDefault="00995964" w:rsidP="00995964">
      <w:pPr>
        <w:tabs>
          <w:tab w:val="clear" w:pos="720"/>
        </w:tabs>
        <w:spacing w:line="240" w:lineRule="auto"/>
        <w:jc w:val="both"/>
      </w:pPr>
      <w:r w:rsidRPr="00A94F00">
        <w:t xml:space="preserve">Alle medarbejdere er ansvarlige for et sundt og sikkert arbejdsmiljø og har et ansvar for at gøre opmærksom på det, hvis de i deres daglige arbejde eller inden for deres eget arbejdsområde vurderer, at </w:t>
      </w:r>
      <w:proofErr w:type="spellStart"/>
      <w:r w:rsidRPr="00A94F00">
        <w:t>EIFO’s</w:t>
      </w:r>
      <w:proofErr w:type="spellEnd"/>
      <w:r w:rsidRPr="00A94F00">
        <w:t xml:space="preserve"> forretningspraksis kan opfattes som upassende eller uansvarlig. Det er derfor vigtigt, at medarbejdere siger fra, hvis noget ikke fungerer, så nødvendige forretnings- og adfærdsmæssige justeringer kan foretages. For at understøtte dette har vi etableret et arbejdsmiljøudvalg med medarbejder- og ledelsesrepræsentanter.</w:t>
      </w:r>
    </w:p>
    <w:p w14:paraId="1F462BDD" w14:textId="77777777" w:rsidR="00995964" w:rsidRPr="00A94F00" w:rsidRDefault="00995964" w:rsidP="00995964">
      <w:pPr>
        <w:tabs>
          <w:tab w:val="clear" w:pos="720"/>
        </w:tabs>
        <w:spacing w:line="240" w:lineRule="auto"/>
        <w:jc w:val="both"/>
      </w:pPr>
    </w:p>
    <w:p w14:paraId="620D872A" w14:textId="77777777" w:rsidR="00995964" w:rsidRDefault="00995964" w:rsidP="00995964">
      <w:pPr>
        <w:tabs>
          <w:tab w:val="clear" w:pos="720"/>
        </w:tabs>
        <w:spacing w:line="240" w:lineRule="auto"/>
        <w:jc w:val="both"/>
      </w:pPr>
      <w:r w:rsidRPr="00A94F00">
        <w:t>Formålet med udvalget er at sikre sunde arbejdsforhold for alle medarbejdere, både hvad angår det fysiske og det psykiske arbejdsmiljø. Udvalget behandler relevante emner for EIFO og kan iværksætte forebyggende tiltag, der understøtter et sundt arbejdsmiljø og trivsel.</w:t>
      </w:r>
    </w:p>
    <w:p w14:paraId="3C0733D8" w14:textId="77777777" w:rsidR="00995964" w:rsidRPr="00A94F00" w:rsidRDefault="00995964" w:rsidP="00995964">
      <w:pPr>
        <w:tabs>
          <w:tab w:val="clear" w:pos="720"/>
        </w:tabs>
        <w:spacing w:line="240" w:lineRule="auto"/>
        <w:jc w:val="both"/>
      </w:pPr>
    </w:p>
    <w:p w14:paraId="7B5CBA49" w14:textId="77777777" w:rsidR="00995964" w:rsidRPr="00A94F00" w:rsidRDefault="00995964" w:rsidP="00995964">
      <w:pPr>
        <w:tabs>
          <w:tab w:val="clear" w:pos="720"/>
        </w:tabs>
        <w:spacing w:line="240" w:lineRule="auto"/>
        <w:jc w:val="both"/>
      </w:pPr>
      <w:r w:rsidRPr="00A94F00">
        <w:t>Udvalget spiller også en rolle i at sikre gennemførelsen af den obligatoriske arbejdspladsvurdering, som skal udføres hvert tredje år. Derudover er udvalget involveret i opfølgningen på den årlige medarbejdertilfredshedsundersøgelse vedrørende det psykiske arbejdsmiljø.</w:t>
      </w:r>
    </w:p>
    <w:p w14:paraId="2F63740A" w14:textId="77777777" w:rsidR="00995964" w:rsidRDefault="00995964" w:rsidP="00995964">
      <w:pPr>
        <w:tabs>
          <w:tab w:val="clear" w:pos="720"/>
        </w:tabs>
        <w:spacing w:line="240" w:lineRule="auto"/>
        <w:jc w:val="both"/>
        <w:rPr>
          <w:u w:val="single"/>
        </w:rPr>
      </w:pPr>
    </w:p>
    <w:p w14:paraId="15675E4E"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Diversitet, menneskerettigheder og arbejdstagerrettigheder</w:t>
      </w:r>
    </w:p>
    <w:p w14:paraId="3999926E" w14:textId="77777777" w:rsidR="00995964" w:rsidRDefault="00995964" w:rsidP="00995964">
      <w:pPr>
        <w:tabs>
          <w:tab w:val="clear" w:pos="720"/>
        </w:tabs>
        <w:spacing w:line="240" w:lineRule="auto"/>
        <w:jc w:val="both"/>
      </w:pPr>
      <w:r w:rsidRPr="00A94F00">
        <w:t>I EIFO stræber vi efter at være en attraktiv arbejdsplads bygget på faglighed, integritet og formål. Vi fremmer en respektfuld, inkluderende kultur, hvor forskelle i perspektiver, erfaringer og baggrunde værdsættes som en styrke, der hjælper os med at imødekomme vores kunders og partneres forskellige behov. Vi fremmer lige muligheder og ligebehandling for alle.</w:t>
      </w:r>
    </w:p>
    <w:p w14:paraId="5393535C" w14:textId="77777777" w:rsidR="00995964" w:rsidRPr="00A94F00" w:rsidRDefault="00995964" w:rsidP="00995964">
      <w:pPr>
        <w:tabs>
          <w:tab w:val="clear" w:pos="720"/>
        </w:tabs>
        <w:spacing w:line="240" w:lineRule="auto"/>
        <w:jc w:val="both"/>
      </w:pPr>
    </w:p>
    <w:p w14:paraId="55F1E29D" w14:textId="77777777" w:rsidR="00995964" w:rsidRDefault="00995964" w:rsidP="00995964">
      <w:pPr>
        <w:tabs>
          <w:tab w:val="clear" w:pos="720"/>
        </w:tabs>
        <w:spacing w:line="240" w:lineRule="auto"/>
        <w:jc w:val="both"/>
      </w:pPr>
      <w:r w:rsidRPr="00A94F00">
        <w:t xml:space="preserve">Vi accepterer ingen form for diskrimination, respektløs adfærd, mobning eller chikane baseret på </w:t>
      </w:r>
      <w:proofErr w:type="gramStart"/>
      <w:r w:rsidRPr="00A94F00">
        <w:t>eksempelvis</w:t>
      </w:r>
      <w:proofErr w:type="gramEnd"/>
      <w:r w:rsidRPr="00A94F00">
        <w:t xml:space="preserve"> race, etnicitet, politiske holdninger, religion, handicap, helbred, køn, alder eller seksuel orientering. Vi mener, at et mangfoldigt og inkluderende miljø understøtter trivsel, samarbejde og præstation – og gør os i stand til at gøre en positiv forskel for vores medarbejdere, kunder, samfundet og forretningspartnere. Ved at omfavne mangfoldighed og fremme lige muligheder frigiver vi potentiale og opbygger en arbejdsplads, hvor alle føler, at de hører til og kan bidrage.</w:t>
      </w:r>
    </w:p>
    <w:p w14:paraId="3B8F73FB" w14:textId="77777777" w:rsidR="00995964" w:rsidRPr="00A94F00" w:rsidRDefault="00995964" w:rsidP="00995964">
      <w:pPr>
        <w:tabs>
          <w:tab w:val="clear" w:pos="720"/>
        </w:tabs>
        <w:spacing w:line="240" w:lineRule="auto"/>
        <w:jc w:val="both"/>
      </w:pPr>
    </w:p>
    <w:p w14:paraId="096140F3" w14:textId="77777777" w:rsidR="00995964" w:rsidRPr="00A94F00" w:rsidRDefault="00995964" w:rsidP="00995964">
      <w:pPr>
        <w:tabs>
          <w:tab w:val="clear" w:pos="720"/>
        </w:tabs>
        <w:spacing w:line="240" w:lineRule="auto"/>
        <w:jc w:val="both"/>
      </w:pPr>
      <w:r w:rsidRPr="00A94F00">
        <w:t>Desuden er EIFO forpligtet til at respektere menneskerettigheder og arbejdstagerrettigheder. Vi tolererer ikke menneskehandel, børnearbejde eller nogen form for tvangsarbejde pålagt en person mod dennes vilje eller valg.</w:t>
      </w:r>
    </w:p>
    <w:p w14:paraId="730558CE" w14:textId="77777777" w:rsidR="00995964" w:rsidRDefault="00995964" w:rsidP="00995964">
      <w:pPr>
        <w:tabs>
          <w:tab w:val="clear" w:pos="720"/>
        </w:tabs>
        <w:spacing w:line="240" w:lineRule="auto"/>
        <w:jc w:val="both"/>
        <w:rPr>
          <w:u w:val="single"/>
        </w:rPr>
      </w:pPr>
    </w:p>
    <w:p w14:paraId="2F2CCF52"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Økonomisk ansvarlighed</w:t>
      </w:r>
    </w:p>
    <w:p w14:paraId="651A59A0" w14:textId="77777777" w:rsidR="00995964" w:rsidRPr="00A94F00" w:rsidRDefault="00995964" w:rsidP="00995964">
      <w:pPr>
        <w:tabs>
          <w:tab w:val="clear" w:pos="720"/>
        </w:tabs>
        <w:spacing w:line="240" w:lineRule="auto"/>
        <w:jc w:val="both"/>
      </w:pPr>
      <w:r w:rsidRPr="00A94F00">
        <w:t>Vi driver vores forretning i overensstemmelse med de administrative principper fastsat af den danske stat (</w:t>
      </w:r>
      <w:r>
        <w:t>F</w:t>
      </w:r>
      <w:r w:rsidRPr="00A94F00">
        <w:t>orvaltningsloven), herunder forsvarlig økonomisk forvaltning og adfærd.</w:t>
      </w:r>
    </w:p>
    <w:p w14:paraId="3EED2AFD" w14:textId="77777777" w:rsidR="00995964" w:rsidRDefault="00995964" w:rsidP="00995964">
      <w:pPr>
        <w:tabs>
          <w:tab w:val="clear" w:pos="720"/>
        </w:tabs>
        <w:spacing w:line="240" w:lineRule="auto"/>
        <w:jc w:val="both"/>
      </w:pPr>
    </w:p>
    <w:p w14:paraId="2B96F9E9" w14:textId="77777777" w:rsidR="00995964" w:rsidRPr="00A94F00" w:rsidRDefault="00995964" w:rsidP="00995964">
      <w:pPr>
        <w:tabs>
          <w:tab w:val="clear" w:pos="720"/>
        </w:tabs>
        <w:spacing w:line="240" w:lineRule="auto"/>
        <w:jc w:val="both"/>
      </w:pPr>
      <w:r w:rsidRPr="00A94F00">
        <w:t>For EIFO betyder dette – blandt andet – at vi inden indgåelse af større aftaler gennemfører markedsundersøgelser for at sikre, at vores leverandører leverer de bedste og mest omkostningseffektive ydelser. For større kontrakter følger EIFO EU’s udbudsprocedurer, mens mindre kontrakter typisk involverer markedsvurderinger for at garantere optimal leverandørpræstation.</w:t>
      </w:r>
    </w:p>
    <w:p w14:paraId="59FE3CDB" w14:textId="77777777" w:rsidR="00995964" w:rsidRDefault="00995964" w:rsidP="00995964">
      <w:pPr>
        <w:tabs>
          <w:tab w:val="clear" w:pos="720"/>
        </w:tabs>
        <w:spacing w:line="240" w:lineRule="auto"/>
        <w:jc w:val="both"/>
        <w:rPr>
          <w:u w:val="single"/>
        </w:rPr>
      </w:pPr>
    </w:p>
    <w:p w14:paraId="097175E7"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Politisk indflydelse og lobbyaktiviteter</w:t>
      </w:r>
    </w:p>
    <w:p w14:paraId="60C4D850" w14:textId="77777777" w:rsidR="00995964" w:rsidRDefault="00995964" w:rsidP="00995964">
      <w:pPr>
        <w:tabs>
          <w:tab w:val="clear" w:pos="720"/>
        </w:tabs>
        <w:spacing w:line="240" w:lineRule="auto"/>
        <w:jc w:val="both"/>
      </w:pPr>
      <w:r w:rsidRPr="00A94F00">
        <w:t>EIFO er en selvstændig offentlig virksomhed (SOV), hvilket betyder, at vores ejerskabsstruktur ikke giver grundlag for, at vi har politisk indflydelse eller deltager i lobbyaktiviteter. Vi er forpligtede til at handle i overensstemmelse med vores offentlige mandat og sikre, at vores aktiviteter er gennemsigtige og ansvarlige.</w:t>
      </w:r>
    </w:p>
    <w:p w14:paraId="7AAB5425" w14:textId="77777777" w:rsidR="00995964" w:rsidRPr="00A94F00" w:rsidRDefault="00995964" w:rsidP="00995964">
      <w:pPr>
        <w:tabs>
          <w:tab w:val="clear" w:pos="720"/>
        </w:tabs>
        <w:spacing w:line="240" w:lineRule="auto"/>
        <w:jc w:val="both"/>
      </w:pPr>
    </w:p>
    <w:p w14:paraId="19C7FC8A" w14:textId="77777777" w:rsidR="00995964" w:rsidRPr="00A94F00" w:rsidRDefault="00995964" w:rsidP="00995964">
      <w:pPr>
        <w:tabs>
          <w:tab w:val="clear" w:pos="720"/>
        </w:tabs>
        <w:spacing w:line="240" w:lineRule="auto"/>
        <w:jc w:val="both"/>
      </w:pPr>
      <w:r w:rsidRPr="00A94F00">
        <w:t xml:space="preserve">I overensstemmelse med Statens Ejerskabspolitik skal der være en klar adskillelse mellem statens ejerrolle og dens reguleringsrolle for at opretholde objektivitet, hvilket understøtter </w:t>
      </w:r>
      <w:proofErr w:type="spellStart"/>
      <w:r w:rsidRPr="00A94F00">
        <w:t>EIFO’s</w:t>
      </w:r>
      <w:proofErr w:type="spellEnd"/>
      <w:r w:rsidRPr="00A94F00">
        <w:t xml:space="preserve"> princip om ikke at have politisk indflydelse eller deltage i lobbyaktiviteter.</w:t>
      </w:r>
    </w:p>
    <w:p w14:paraId="282FFF98" w14:textId="77777777" w:rsidR="00995964" w:rsidRDefault="00995964" w:rsidP="00995964">
      <w:pPr>
        <w:tabs>
          <w:tab w:val="clear" w:pos="720"/>
        </w:tabs>
        <w:spacing w:line="240" w:lineRule="auto"/>
        <w:jc w:val="both"/>
        <w:rPr>
          <w:u w:val="single"/>
        </w:rPr>
      </w:pPr>
    </w:p>
    <w:p w14:paraId="546D2C4E"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Interessekonflikter og habilitet</w:t>
      </w:r>
    </w:p>
    <w:p w14:paraId="7B498E1D" w14:textId="77777777" w:rsidR="00995964" w:rsidRDefault="00995964" w:rsidP="00995964">
      <w:pPr>
        <w:tabs>
          <w:tab w:val="clear" w:pos="720"/>
        </w:tabs>
        <w:spacing w:line="240" w:lineRule="auto"/>
        <w:jc w:val="both"/>
      </w:pPr>
      <w:r w:rsidRPr="00A94F00">
        <w:t>Habilitetsreglerne er afgørende for både at beskytte medarbejdere og opretholde tilliden til EIFO.</w:t>
      </w:r>
    </w:p>
    <w:p w14:paraId="4FDDF04F" w14:textId="77777777" w:rsidR="00995964" w:rsidRPr="00A94F00" w:rsidRDefault="00995964" w:rsidP="00995964">
      <w:pPr>
        <w:tabs>
          <w:tab w:val="clear" w:pos="720"/>
        </w:tabs>
        <w:spacing w:line="240" w:lineRule="auto"/>
        <w:jc w:val="both"/>
      </w:pPr>
    </w:p>
    <w:p w14:paraId="1058F79F" w14:textId="77777777" w:rsidR="00995964" w:rsidRPr="00A94F00" w:rsidRDefault="00995964" w:rsidP="00995964">
      <w:pPr>
        <w:tabs>
          <w:tab w:val="clear" w:pos="720"/>
        </w:tabs>
        <w:spacing w:line="240" w:lineRule="auto"/>
        <w:jc w:val="both"/>
      </w:pPr>
      <w:r w:rsidRPr="00A94F00">
        <w:t xml:space="preserve">Visse situationer anses for uforenelige med arbejdet, såsom at have en specifik personlig eller økonomisk interesse i udfaldet af en sag, at have et nært forhold til en person med en sådan interesse, eller </w:t>
      </w:r>
      <w:r>
        <w:t>øvrige</w:t>
      </w:r>
      <w:r w:rsidRPr="00A94F00">
        <w:t xml:space="preserve"> omstændigheder der kan kaste den mindste tvivl om en medarbejders habilitet.</w:t>
      </w:r>
    </w:p>
    <w:p w14:paraId="402037F9" w14:textId="77777777" w:rsidR="00995964" w:rsidRPr="00A94F00" w:rsidRDefault="00995964" w:rsidP="00995964">
      <w:pPr>
        <w:tabs>
          <w:tab w:val="clear" w:pos="720"/>
        </w:tabs>
        <w:spacing w:line="240" w:lineRule="auto"/>
        <w:jc w:val="both"/>
      </w:pPr>
      <w:r w:rsidRPr="00A94F00">
        <w:t>EIFO har udarbejdet en politik for håndtering af disse interessekonflikter. Denne politik gælder for bestyrelsen, ledelsen og alle øvrige medarbejdere i EIFO. Politikken har til formål at sikre, at medarbejdere i EIFO er opmærksomme på interessekonflikter i forbindelse med deres opgaver, og at interessekonflikter håndteres korrekt, når de opstår.</w:t>
      </w:r>
    </w:p>
    <w:p w14:paraId="2F10218D" w14:textId="77777777" w:rsidR="00995964" w:rsidRDefault="00995964" w:rsidP="00995964">
      <w:pPr>
        <w:tabs>
          <w:tab w:val="clear" w:pos="720"/>
        </w:tabs>
        <w:spacing w:line="240" w:lineRule="auto"/>
        <w:jc w:val="both"/>
        <w:rPr>
          <w:u w:val="single"/>
        </w:rPr>
      </w:pPr>
    </w:p>
    <w:p w14:paraId="075DABF3"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lastRenderedPageBreak/>
        <w:t>Gaver og arrangementer</w:t>
      </w:r>
    </w:p>
    <w:p w14:paraId="2F9A4572" w14:textId="77777777" w:rsidR="00995964" w:rsidRDefault="00995964" w:rsidP="00995964">
      <w:pPr>
        <w:tabs>
          <w:tab w:val="clear" w:pos="720"/>
        </w:tabs>
        <w:spacing w:line="240" w:lineRule="auto"/>
        <w:jc w:val="both"/>
      </w:pPr>
      <w:r w:rsidRPr="00A94F00">
        <w:t>Desuden opretholder vi en streng gavepolitik for at sikre vores objektivitet og upartiskhed. Denne politik beskriver detaljerede regler for at give og modtage gaver samt deltagelse i arrangementer.</w:t>
      </w:r>
    </w:p>
    <w:p w14:paraId="4C66FAC8" w14:textId="77777777" w:rsidR="00995964" w:rsidRPr="00A94F00" w:rsidRDefault="00995964" w:rsidP="00995964">
      <w:pPr>
        <w:tabs>
          <w:tab w:val="clear" w:pos="720"/>
        </w:tabs>
        <w:spacing w:line="240" w:lineRule="auto"/>
        <w:jc w:val="both"/>
      </w:pPr>
    </w:p>
    <w:p w14:paraId="25AFB8BA" w14:textId="77777777" w:rsidR="00995964" w:rsidRDefault="00995964" w:rsidP="00995964">
      <w:pPr>
        <w:tabs>
          <w:tab w:val="clear" w:pos="720"/>
        </w:tabs>
        <w:spacing w:line="240" w:lineRule="auto"/>
        <w:jc w:val="both"/>
      </w:pPr>
      <w:r w:rsidRPr="00A94F00">
        <w:t xml:space="preserve">Medarbejdere må ikke acceptere eller give noget, der kan opfattes som bestikkelse. Forudgående godkendelse fra ledelsen kræves for at give gaver, og vi fører en fortegnelse over alle modtagne gaver. </w:t>
      </w:r>
    </w:p>
    <w:p w14:paraId="614E8AE4" w14:textId="77777777" w:rsidR="00995964" w:rsidRPr="00A94F00" w:rsidRDefault="00995964" w:rsidP="00995964">
      <w:pPr>
        <w:tabs>
          <w:tab w:val="clear" w:pos="720"/>
        </w:tabs>
        <w:spacing w:line="240" w:lineRule="auto"/>
        <w:jc w:val="both"/>
      </w:pPr>
    </w:p>
    <w:p w14:paraId="1D332612" w14:textId="77777777" w:rsidR="00995964" w:rsidRPr="00A94F00" w:rsidRDefault="00995964" w:rsidP="00995964">
      <w:pPr>
        <w:tabs>
          <w:tab w:val="clear" w:pos="720"/>
        </w:tabs>
        <w:spacing w:line="240" w:lineRule="auto"/>
        <w:jc w:val="both"/>
      </w:pPr>
      <w:r w:rsidRPr="00A94F00">
        <w:t>Denne politik er designet til at forhindre enhver situation, hvor modtagelse af gaver eller andre fordele fra klienter, virksomheder eller partnere kan kaste tvivl om medarbejdernes faglighed og upartiskhed i deres arbejdsopgaver.</w:t>
      </w:r>
    </w:p>
    <w:p w14:paraId="4E4840D4" w14:textId="77777777" w:rsidR="00995964" w:rsidRDefault="00995964" w:rsidP="00995964">
      <w:pPr>
        <w:tabs>
          <w:tab w:val="clear" w:pos="720"/>
        </w:tabs>
        <w:spacing w:line="240" w:lineRule="auto"/>
        <w:jc w:val="both"/>
        <w:rPr>
          <w:u w:val="single"/>
        </w:rPr>
      </w:pPr>
    </w:p>
    <w:p w14:paraId="44EBD903"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IT-sikkerhed</w:t>
      </w:r>
    </w:p>
    <w:p w14:paraId="26F11352" w14:textId="77777777" w:rsidR="00995964" w:rsidRDefault="00995964" w:rsidP="00995964">
      <w:pPr>
        <w:tabs>
          <w:tab w:val="clear" w:pos="720"/>
        </w:tabs>
        <w:spacing w:line="240" w:lineRule="auto"/>
        <w:jc w:val="both"/>
      </w:pPr>
      <w:r w:rsidRPr="00A94F00">
        <w:t>EIFO har en IT-sikkerhedspolitik, der indeholder en beskrivelse af den overordnede informationssikkerhedspolitik og det implementerede sikkerhedsniveau. Vores informationssikkerhedspolitik sikrer, at kritiske og følsomme data og informationssystemer opretholder deres fortrolighed, integritet og tilgængelighed.</w:t>
      </w:r>
    </w:p>
    <w:p w14:paraId="097EF25B" w14:textId="77777777" w:rsidR="00995964" w:rsidRPr="00A94F00" w:rsidRDefault="00995964" w:rsidP="00995964">
      <w:pPr>
        <w:tabs>
          <w:tab w:val="clear" w:pos="720"/>
        </w:tabs>
        <w:spacing w:line="240" w:lineRule="auto"/>
        <w:jc w:val="both"/>
      </w:pPr>
    </w:p>
    <w:p w14:paraId="66243E0F" w14:textId="77777777" w:rsidR="00995964" w:rsidRPr="00A94F00" w:rsidRDefault="00995964" w:rsidP="00995964">
      <w:pPr>
        <w:tabs>
          <w:tab w:val="clear" w:pos="720"/>
        </w:tabs>
        <w:spacing w:line="240" w:lineRule="auto"/>
        <w:jc w:val="both"/>
      </w:pPr>
      <w:r w:rsidRPr="00A94F00">
        <w:t>Beskyttelsesniveauet er tilpasset risiko og væsentlighed og overholder lovkrav og aftaler, herunder licensvilkår.</w:t>
      </w:r>
    </w:p>
    <w:p w14:paraId="176DBDB6" w14:textId="77777777" w:rsidR="00995964" w:rsidRDefault="00995964" w:rsidP="00995964">
      <w:pPr>
        <w:tabs>
          <w:tab w:val="clear" w:pos="720"/>
        </w:tabs>
        <w:spacing w:line="240" w:lineRule="auto"/>
        <w:jc w:val="both"/>
        <w:rPr>
          <w:u w:val="single"/>
        </w:rPr>
      </w:pPr>
    </w:p>
    <w:p w14:paraId="6813B70C"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Fortrolighed</w:t>
      </w:r>
    </w:p>
    <w:p w14:paraId="57622F95" w14:textId="77777777" w:rsidR="00995964" w:rsidRDefault="00995964" w:rsidP="00995964">
      <w:pPr>
        <w:tabs>
          <w:tab w:val="clear" w:pos="720"/>
        </w:tabs>
        <w:spacing w:line="240" w:lineRule="auto"/>
        <w:jc w:val="both"/>
      </w:pPr>
      <w:r w:rsidRPr="00A94F00">
        <w:t>Medarbejdere i EIFO er underlagt tavshedspligt i henhold til §28 i lov om Danmarks Eksport- og Investeringsfond.</w:t>
      </w:r>
    </w:p>
    <w:p w14:paraId="6CC85A5E" w14:textId="77777777" w:rsidR="00995964" w:rsidRPr="00A94F00" w:rsidRDefault="00995964" w:rsidP="00995964">
      <w:pPr>
        <w:tabs>
          <w:tab w:val="clear" w:pos="720"/>
        </w:tabs>
        <w:spacing w:line="240" w:lineRule="auto"/>
        <w:jc w:val="both"/>
      </w:pPr>
    </w:p>
    <w:p w14:paraId="5D3FAFEC" w14:textId="77777777" w:rsidR="00995964" w:rsidRDefault="00995964" w:rsidP="00995964">
      <w:pPr>
        <w:tabs>
          <w:tab w:val="clear" w:pos="720"/>
        </w:tabs>
        <w:spacing w:line="240" w:lineRule="auto"/>
        <w:jc w:val="both"/>
      </w:pPr>
      <w:proofErr w:type="spellStart"/>
      <w:r w:rsidRPr="00A94F00">
        <w:t>EIFO’s</w:t>
      </w:r>
      <w:proofErr w:type="spellEnd"/>
      <w:r w:rsidRPr="00A94F00">
        <w:t xml:space="preserve"> medarbejdere skal sikre, at alle oplysninger relateret til </w:t>
      </w:r>
      <w:proofErr w:type="spellStart"/>
      <w:r w:rsidRPr="00A94F00">
        <w:t>EIFO’s</w:t>
      </w:r>
      <w:proofErr w:type="spellEnd"/>
      <w:r w:rsidRPr="00A94F00">
        <w:t xml:space="preserve"> aktiviteter, som de er bekendt med, opbevares og arkiveres omhyggeligt og ikke videregives til uvedkommende.</w:t>
      </w:r>
    </w:p>
    <w:p w14:paraId="6F4CE09A" w14:textId="77777777" w:rsidR="00995964" w:rsidRPr="00A94F00" w:rsidRDefault="00995964" w:rsidP="00995964">
      <w:pPr>
        <w:tabs>
          <w:tab w:val="clear" w:pos="720"/>
        </w:tabs>
        <w:spacing w:line="240" w:lineRule="auto"/>
        <w:jc w:val="both"/>
      </w:pPr>
    </w:p>
    <w:p w14:paraId="7351550D" w14:textId="77777777" w:rsidR="00995964" w:rsidRPr="00A94F00" w:rsidRDefault="00995964" w:rsidP="00995964">
      <w:pPr>
        <w:tabs>
          <w:tab w:val="clear" w:pos="720"/>
        </w:tabs>
        <w:spacing w:line="240" w:lineRule="auto"/>
        <w:jc w:val="both"/>
      </w:pPr>
      <w:r w:rsidRPr="00A94F00">
        <w:t>Et brud på tavshedspligten kan medføre personligt strafferetligt ansvar.</w:t>
      </w:r>
    </w:p>
    <w:p w14:paraId="1238BD26" w14:textId="77777777" w:rsidR="00995964" w:rsidRDefault="00995964" w:rsidP="00995964">
      <w:pPr>
        <w:tabs>
          <w:tab w:val="clear" w:pos="720"/>
        </w:tabs>
        <w:spacing w:line="240" w:lineRule="auto"/>
        <w:jc w:val="both"/>
        <w:rPr>
          <w:u w:val="single"/>
        </w:rPr>
      </w:pPr>
    </w:p>
    <w:p w14:paraId="25BD2429"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Privatlivsbeskyttelse</w:t>
      </w:r>
    </w:p>
    <w:p w14:paraId="64210C10" w14:textId="77777777" w:rsidR="00995964" w:rsidRDefault="00995964" w:rsidP="00995964">
      <w:pPr>
        <w:tabs>
          <w:tab w:val="clear" w:pos="720"/>
        </w:tabs>
        <w:spacing w:line="240" w:lineRule="auto"/>
        <w:jc w:val="both"/>
      </w:pPr>
      <w:r w:rsidRPr="00A94F00">
        <w:t>EIFO respekterer retten til fortrolighed og privatliv. Vi behandler alle data i overensstemmelse med gældende regler.</w:t>
      </w:r>
    </w:p>
    <w:p w14:paraId="62D8B37A" w14:textId="77777777" w:rsidR="00995964" w:rsidRPr="00A94F00" w:rsidRDefault="00995964" w:rsidP="00995964">
      <w:pPr>
        <w:tabs>
          <w:tab w:val="clear" w:pos="720"/>
        </w:tabs>
        <w:spacing w:line="240" w:lineRule="auto"/>
        <w:jc w:val="both"/>
      </w:pPr>
    </w:p>
    <w:p w14:paraId="2E6A3E37" w14:textId="77777777" w:rsidR="00995964" w:rsidRDefault="00995964" w:rsidP="00995964">
      <w:pPr>
        <w:tabs>
          <w:tab w:val="clear" w:pos="720"/>
        </w:tabs>
        <w:spacing w:line="240" w:lineRule="auto"/>
        <w:jc w:val="both"/>
      </w:pPr>
      <w:r w:rsidRPr="00A94F00">
        <w:t xml:space="preserve">Alle medarbejdere skal med jævne mellemrum uddannes i reglerne om fortrolighed og privatliv. Medarbejdere forventes også at være bekendt med </w:t>
      </w:r>
      <w:proofErr w:type="spellStart"/>
      <w:r w:rsidRPr="00A94F00">
        <w:t>EIFO’s</w:t>
      </w:r>
      <w:proofErr w:type="spellEnd"/>
      <w:r w:rsidRPr="00A94F00">
        <w:t xml:space="preserve"> interne regler for fortrolighed og privatliv, specifikt vores privatlivspolitik. Vores privatlivspolitik understøttes af flere interne forretningspraksisser og retningslinjer, som beskriver, hvordan vi indsamler, beskytter og anvender personoplysninger.</w:t>
      </w:r>
    </w:p>
    <w:p w14:paraId="3CE1973A" w14:textId="77777777" w:rsidR="00995964" w:rsidRPr="00A94F00" w:rsidRDefault="00995964" w:rsidP="00995964">
      <w:pPr>
        <w:tabs>
          <w:tab w:val="clear" w:pos="720"/>
        </w:tabs>
        <w:spacing w:line="240" w:lineRule="auto"/>
        <w:jc w:val="both"/>
      </w:pPr>
    </w:p>
    <w:p w14:paraId="35735E58" w14:textId="77777777" w:rsidR="00995964" w:rsidRPr="00A94F00" w:rsidRDefault="00995964" w:rsidP="00995964">
      <w:pPr>
        <w:tabs>
          <w:tab w:val="clear" w:pos="720"/>
        </w:tabs>
        <w:spacing w:line="240" w:lineRule="auto"/>
        <w:jc w:val="both"/>
      </w:pPr>
      <w:r w:rsidRPr="00A94F00">
        <w:t>For at sikre overholdelse af GDPR-kravene har vi udpeget en databeskyttelsesrådgiver, som er ansvarlig for at overvåge vores databeskyttelsesstrategi og implementering.</w:t>
      </w:r>
    </w:p>
    <w:p w14:paraId="6519D79C" w14:textId="29379461" w:rsidR="005D0C8F" w:rsidRDefault="005D0C8F">
      <w:pPr>
        <w:tabs>
          <w:tab w:val="clear" w:pos="720"/>
        </w:tabs>
        <w:spacing w:after="160" w:line="278" w:lineRule="auto"/>
        <w:rPr>
          <w:rFonts w:ascii="Eifont Medium" w:eastAsiaTheme="majorEastAsia" w:hAnsi="Eifont Medium" w:cstheme="majorBidi"/>
          <w:color w:val="auto"/>
          <w:kern w:val="2"/>
          <w:sz w:val="24"/>
          <w:u w:val="single"/>
          <w14:ligatures w14:val="standardContextual"/>
        </w:rPr>
      </w:pPr>
    </w:p>
    <w:p w14:paraId="13BBCEDC" w14:textId="7FA481F0"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Insiderhandel</w:t>
      </w:r>
    </w:p>
    <w:p w14:paraId="26FB9CAC" w14:textId="77777777" w:rsidR="00995964" w:rsidRDefault="00995964" w:rsidP="00995964">
      <w:pPr>
        <w:tabs>
          <w:tab w:val="clear" w:pos="720"/>
        </w:tabs>
        <w:spacing w:line="240" w:lineRule="auto"/>
        <w:jc w:val="both"/>
      </w:pPr>
      <w:proofErr w:type="spellStart"/>
      <w:r w:rsidRPr="00A94F00">
        <w:t>EIFO’s</w:t>
      </w:r>
      <w:proofErr w:type="spellEnd"/>
      <w:r w:rsidRPr="00A94F00">
        <w:t xml:space="preserve"> medarbejdere </w:t>
      </w:r>
      <w:r>
        <w:t>kan</w:t>
      </w:r>
      <w:r w:rsidRPr="00A94F00">
        <w:t xml:space="preserve"> have adgang til fortrolige oplysninger om børsnoterede såvel som ikke-børsnoterede virksomheder. Som medarbejder i EIFO er du forpligtet til at overholde de gældende regler vedrørende håndtering af intern viden og medarbejderes handel med finansielle instrumenter.</w:t>
      </w:r>
    </w:p>
    <w:p w14:paraId="1DB648A8" w14:textId="77777777" w:rsidR="00995964" w:rsidRPr="00A94F00" w:rsidRDefault="00995964" w:rsidP="00995964">
      <w:pPr>
        <w:tabs>
          <w:tab w:val="clear" w:pos="720"/>
        </w:tabs>
        <w:spacing w:line="240" w:lineRule="auto"/>
        <w:jc w:val="both"/>
      </w:pPr>
    </w:p>
    <w:p w14:paraId="750E0429" w14:textId="77777777" w:rsidR="00995964" w:rsidRPr="00A94F00" w:rsidRDefault="00995964" w:rsidP="00995964">
      <w:pPr>
        <w:tabs>
          <w:tab w:val="clear" w:pos="720"/>
        </w:tabs>
        <w:spacing w:line="240" w:lineRule="auto"/>
        <w:jc w:val="both"/>
      </w:pPr>
      <w:r w:rsidRPr="00A94F00">
        <w:t>EIFO har en procedure for håndtering af intern viden og handel med finansielle instrumenter. Denne procedure har til formål at beskytte bestyrelsen, ledelsen og øvrige medarbejdere mod uberettiget mistanke om misbrug eller videregivelse af intern viden i forbindelse med handel med finansielle instrumenter.</w:t>
      </w:r>
    </w:p>
    <w:p w14:paraId="5704C36E" w14:textId="77777777" w:rsidR="00995964" w:rsidRDefault="00995964" w:rsidP="00995964">
      <w:pPr>
        <w:tabs>
          <w:tab w:val="clear" w:pos="720"/>
        </w:tabs>
        <w:spacing w:line="240" w:lineRule="auto"/>
        <w:jc w:val="both"/>
        <w:rPr>
          <w:u w:val="single"/>
        </w:rPr>
      </w:pPr>
    </w:p>
    <w:p w14:paraId="6CCA3065"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lastRenderedPageBreak/>
        <w:t>Hvidvask, terrorfinansiering og anden økonomisk kriminalitet</w:t>
      </w:r>
    </w:p>
    <w:p w14:paraId="23AF7FF0" w14:textId="77777777" w:rsidR="00995964" w:rsidRDefault="00995964" w:rsidP="00995964">
      <w:pPr>
        <w:tabs>
          <w:tab w:val="clear" w:pos="720"/>
        </w:tabs>
        <w:spacing w:line="240" w:lineRule="auto"/>
        <w:jc w:val="both"/>
      </w:pPr>
      <w:r w:rsidRPr="00A94F00">
        <w:t>EIFO har nultolerance over for bestikkelse og andre former for korruption såsom hvidvask.</w:t>
      </w:r>
    </w:p>
    <w:p w14:paraId="1ECBEDBC" w14:textId="77777777" w:rsidR="00995964" w:rsidRPr="00A94F00" w:rsidRDefault="00995964" w:rsidP="00995964">
      <w:pPr>
        <w:tabs>
          <w:tab w:val="clear" w:pos="720"/>
        </w:tabs>
        <w:spacing w:line="240" w:lineRule="auto"/>
        <w:jc w:val="both"/>
      </w:pPr>
    </w:p>
    <w:p w14:paraId="106C0D15" w14:textId="77777777" w:rsidR="00995964" w:rsidRDefault="00995964" w:rsidP="00995964">
      <w:pPr>
        <w:tabs>
          <w:tab w:val="clear" w:pos="720"/>
        </w:tabs>
        <w:spacing w:line="240" w:lineRule="auto"/>
        <w:jc w:val="both"/>
      </w:pPr>
      <w:r w:rsidRPr="00A94F00">
        <w:t xml:space="preserve">EIFO har klare retningslinjer for håndtering af mistanke om hvidvask, terrorfinansiering eller anden økonomisk kriminalitet. Vi sikrer en effektiv ansvarsfordeling gennem en </w:t>
      </w:r>
      <w:proofErr w:type="spellStart"/>
      <w:r w:rsidRPr="00A94F00">
        <w:t>governancestruktur</w:t>
      </w:r>
      <w:proofErr w:type="spellEnd"/>
      <w:r w:rsidRPr="00A94F00">
        <w:t xml:space="preserve"> med klart definerede ansvarsområder, roller og mandater.</w:t>
      </w:r>
    </w:p>
    <w:p w14:paraId="1C3E928F" w14:textId="77777777" w:rsidR="00995964" w:rsidRPr="00A94F00" w:rsidRDefault="00995964" w:rsidP="00995964">
      <w:pPr>
        <w:tabs>
          <w:tab w:val="clear" w:pos="720"/>
        </w:tabs>
        <w:spacing w:line="240" w:lineRule="auto"/>
        <w:jc w:val="both"/>
      </w:pPr>
    </w:p>
    <w:p w14:paraId="278926B5" w14:textId="77777777" w:rsidR="00995964" w:rsidRPr="00A94F00" w:rsidRDefault="00995964" w:rsidP="00995964">
      <w:pPr>
        <w:tabs>
          <w:tab w:val="clear" w:pos="720"/>
        </w:tabs>
        <w:spacing w:line="240" w:lineRule="auto"/>
        <w:jc w:val="both"/>
      </w:pPr>
      <w:r w:rsidRPr="00A94F00">
        <w:t xml:space="preserve">Alle relevante medarbejdere skal uddannes i reglerne om forebyggelse af hvidvask, korruption og terrorfinansiering ved ansættelse og med jævne mellemrum derefter. Medarbejdere forventes også at være bekendt med </w:t>
      </w:r>
      <w:proofErr w:type="spellStart"/>
      <w:r w:rsidRPr="00A94F00">
        <w:t>EIFO’s</w:t>
      </w:r>
      <w:proofErr w:type="spellEnd"/>
      <w:r w:rsidRPr="00A94F00">
        <w:t xml:space="preserve"> interne regler for forebyggelse af hvidvask og terrorfinansiering.</w:t>
      </w:r>
    </w:p>
    <w:p w14:paraId="539EAE6B" w14:textId="77777777" w:rsidR="00995964" w:rsidRDefault="00995964" w:rsidP="00995964">
      <w:pPr>
        <w:tabs>
          <w:tab w:val="clear" w:pos="720"/>
        </w:tabs>
        <w:spacing w:line="240" w:lineRule="auto"/>
        <w:jc w:val="both"/>
        <w:rPr>
          <w:u w:val="single"/>
        </w:rPr>
      </w:pPr>
    </w:p>
    <w:p w14:paraId="09960F59"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Miljø og klima</w:t>
      </w:r>
    </w:p>
    <w:p w14:paraId="5CD77FF4" w14:textId="77777777" w:rsidR="00995964" w:rsidRPr="00A94F00" w:rsidRDefault="00995964" w:rsidP="00995964">
      <w:pPr>
        <w:tabs>
          <w:tab w:val="clear" w:pos="720"/>
        </w:tabs>
        <w:spacing w:line="240" w:lineRule="auto"/>
        <w:jc w:val="both"/>
      </w:pPr>
      <w:r w:rsidRPr="00A94F00">
        <w:t>I EIFO støtter og arbejder vi hen imod at vælge løsninger, der minimerer påvirkningen af miljøet og klimaet. Det er vigtigt for EIFO at sikre, at vores forretning overholder miljølovgivningen.</w:t>
      </w:r>
    </w:p>
    <w:p w14:paraId="52549D70" w14:textId="77777777" w:rsidR="00995964" w:rsidRDefault="00995964" w:rsidP="00995964">
      <w:pPr>
        <w:tabs>
          <w:tab w:val="clear" w:pos="720"/>
        </w:tabs>
        <w:spacing w:line="240" w:lineRule="auto"/>
        <w:jc w:val="both"/>
      </w:pPr>
    </w:p>
    <w:p w14:paraId="1328BDD0" w14:textId="77777777" w:rsidR="00995964" w:rsidRPr="00A94F00" w:rsidRDefault="00995964" w:rsidP="00995964">
      <w:pPr>
        <w:tabs>
          <w:tab w:val="clear" w:pos="720"/>
        </w:tabs>
        <w:spacing w:line="240" w:lineRule="auto"/>
        <w:jc w:val="both"/>
      </w:pPr>
      <w:r w:rsidRPr="00A94F00">
        <w:t>Vi forpligter os til at støtte aktiviteter, der reducerer ressourceforbrug og affald, når det er muligt.</w:t>
      </w:r>
    </w:p>
    <w:p w14:paraId="1D068C29" w14:textId="77777777" w:rsidR="00995964" w:rsidRDefault="00995964" w:rsidP="00995964">
      <w:pPr>
        <w:tabs>
          <w:tab w:val="clear" w:pos="720"/>
        </w:tabs>
        <w:spacing w:line="240" w:lineRule="auto"/>
        <w:jc w:val="both"/>
        <w:rPr>
          <w:u w:val="single"/>
        </w:rPr>
      </w:pPr>
    </w:p>
    <w:p w14:paraId="1F3BD232"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Whistleblowerordning og klageprocedure</w:t>
      </w:r>
    </w:p>
    <w:p w14:paraId="54FB7EB6" w14:textId="77777777" w:rsidR="00995964" w:rsidRDefault="00995964" w:rsidP="00995964">
      <w:pPr>
        <w:tabs>
          <w:tab w:val="clear" w:pos="720"/>
        </w:tabs>
        <w:spacing w:line="240" w:lineRule="auto"/>
        <w:jc w:val="both"/>
      </w:pPr>
      <w:r w:rsidRPr="00A94F00">
        <w:t xml:space="preserve">I EIFO har vi en whistleblowerordning for at sikre, at enhver information om lovovertrædelser, eller mistanke herom, kan indberettes hurtigt og fortroligt af </w:t>
      </w:r>
      <w:proofErr w:type="spellStart"/>
      <w:r w:rsidRPr="00A94F00">
        <w:t>EIFO’s</w:t>
      </w:r>
      <w:proofErr w:type="spellEnd"/>
      <w:r w:rsidRPr="00A94F00">
        <w:t xml:space="preserve"> medarbejdere eller andre udpegede grupper i overensstemmelse med whistleblowerdirektivet.</w:t>
      </w:r>
    </w:p>
    <w:p w14:paraId="4F38EEF2" w14:textId="77777777" w:rsidR="00995964" w:rsidRPr="00A94F00" w:rsidRDefault="00995964" w:rsidP="00995964">
      <w:pPr>
        <w:tabs>
          <w:tab w:val="clear" w:pos="720"/>
        </w:tabs>
        <w:spacing w:line="240" w:lineRule="auto"/>
        <w:jc w:val="both"/>
      </w:pPr>
    </w:p>
    <w:p w14:paraId="5633AA28" w14:textId="77777777" w:rsidR="00995964" w:rsidRDefault="00995964" w:rsidP="00995964">
      <w:pPr>
        <w:tabs>
          <w:tab w:val="clear" w:pos="720"/>
        </w:tabs>
        <w:spacing w:line="240" w:lineRule="auto"/>
        <w:jc w:val="both"/>
      </w:pPr>
      <w:r w:rsidRPr="00A94F00">
        <w:t>Whistleblowerordningen administreres eksternt.</w:t>
      </w:r>
    </w:p>
    <w:p w14:paraId="17139E1F" w14:textId="77777777" w:rsidR="00995964" w:rsidRPr="00A94F00" w:rsidRDefault="00995964" w:rsidP="00995964">
      <w:pPr>
        <w:tabs>
          <w:tab w:val="clear" w:pos="720"/>
        </w:tabs>
        <w:spacing w:line="240" w:lineRule="auto"/>
        <w:jc w:val="both"/>
      </w:pPr>
    </w:p>
    <w:p w14:paraId="66A5B9B7" w14:textId="77777777" w:rsidR="00995964" w:rsidRDefault="00995964" w:rsidP="00995964">
      <w:pPr>
        <w:tabs>
          <w:tab w:val="clear" w:pos="720"/>
        </w:tabs>
        <w:spacing w:line="240" w:lineRule="auto"/>
        <w:jc w:val="both"/>
      </w:pPr>
      <w:r w:rsidRPr="00A94F00">
        <w:t xml:space="preserve">Derudover har EIFO etableret en alternativ klagemekanisme for </w:t>
      </w:r>
      <w:r>
        <w:t>områder</w:t>
      </w:r>
      <w:r w:rsidRPr="00A94F00">
        <w:t xml:space="preserve">, der ikke er dækket af whistleblowerordningen. Klagemekanismen er i overensstemmelse med FN’s Vejledende Principper for Erhvervslivet og Menneskerettigheder (UNGP) og OECD’s Retningslinjer for Multinationale Virksomheder, og den overholder </w:t>
      </w:r>
      <w:proofErr w:type="spellStart"/>
      <w:r w:rsidRPr="00A94F00">
        <w:t>EIFO’s</w:t>
      </w:r>
      <w:proofErr w:type="spellEnd"/>
      <w:r w:rsidRPr="00A94F00">
        <w:t xml:space="preserve"> politik for gennemsigtighed og offentliggørelse.</w:t>
      </w:r>
    </w:p>
    <w:p w14:paraId="7ED292FE" w14:textId="77777777" w:rsidR="00995964" w:rsidRPr="00A94F00" w:rsidRDefault="00995964" w:rsidP="00995964">
      <w:pPr>
        <w:tabs>
          <w:tab w:val="clear" w:pos="720"/>
        </w:tabs>
        <w:spacing w:line="240" w:lineRule="auto"/>
        <w:jc w:val="both"/>
      </w:pPr>
    </w:p>
    <w:p w14:paraId="6F5E2197" w14:textId="77777777" w:rsidR="00995964" w:rsidRPr="00A94F00" w:rsidRDefault="00995964" w:rsidP="00995964">
      <w:pPr>
        <w:tabs>
          <w:tab w:val="clear" w:pos="720"/>
        </w:tabs>
        <w:spacing w:line="240" w:lineRule="auto"/>
        <w:jc w:val="both"/>
      </w:pPr>
      <w:r w:rsidRPr="00A94F00">
        <w:t>Detaljer om denne klagemekanisme kan findes på vores hjemmeside og i vores ESG- og bæredygtighedspolitik samt vores politik for gennemsigtighed og offentliggørelse.</w:t>
      </w:r>
    </w:p>
    <w:p w14:paraId="093B9FDC" w14:textId="77777777" w:rsidR="00995964" w:rsidRDefault="00995964" w:rsidP="00995964">
      <w:pPr>
        <w:tabs>
          <w:tab w:val="clear" w:pos="720"/>
        </w:tabs>
        <w:spacing w:line="240" w:lineRule="auto"/>
        <w:jc w:val="both"/>
        <w:rPr>
          <w:u w:val="single"/>
        </w:rPr>
      </w:pPr>
    </w:p>
    <w:p w14:paraId="4F707417" w14:textId="77777777" w:rsidR="00995964" w:rsidRPr="00995964" w:rsidRDefault="00995964" w:rsidP="00995964">
      <w:pPr>
        <w:pStyle w:val="Overskrift2"/>
        <w:rPr>
          <w:rFonts w:ascii="Eifont Medium" w:hAnsi="Eifont Medium"/>
          <w:color w:val="auto"/>
          <w:sz w:val="24"/>
          <w:szCs w:val="24"/>
          <w:u w:val="single"/>
        </w:rPr>
      </w:pPr>
      <w:r w:rsidRPr="00995964">
        <w:rPr>
          <w:rFonts w:ascii="Eifont Medium" w:hAnsi="Eifont Medium"/>
          <w:color w:val="auto"/>
          <w:sz w:val="24"/>
          <w:szCs w:val="24"/>
          <w:u w:val="single"/>
        </w:rPr>
        <w:t>Tilgang til leverandører</w:t>
      </w:r>
    </w:p>
    <w:p w14:paraId="282286E6" w14:textId="77777777" w:rsidR="00995964" w:rsidRDefault="00995964" w:rsidP="00995964">
      <w:pPr>
        <w:tabs>
          <w:tab w:val="clear" w:pos="720"/>
        </w:tabs>
        <w:spacing w:line="240" w:lineRule="auto"/>
        <w:jc w:val="both"/>
      </w:pPr>
      <w:r w:rsidRPr="00A94F00">
        <w:t>EIFO lægger stor vægt på at sikre, at partnere og leverandører overholder relevante standarder for socialt ansvar og minimering af miljøpåvirkning.</w:t>
      </w:r>
    </w:p>
    <w:p w14:paraId="4F9DF8A6" w14:textId="77777777" w:rsidR="00995964" w:rsidRPr="00A94F00" w:rsidRDefault="00995964" w:rsidP="00995964">
      <w:pPr>
        <w:tabs>
          <w:tab w:val="clear" w:pos="720"/>
        </w:tabs>
        <w:spacing w:line="240" w:lineRule="auto"/>
        <w:jc w:val="both"/>
      </w:pPr>
    </w:p>
    <w:p w14:paraId="7A58E300" w14:textId="77777777" w:rsidR="00995964" w:rsidRDefault="00995964" w:rsidP="00995964">
      <w:pPr>
        <w:tabs>
          <w:tab w:val="clear" w:pos="720"/>
        </w:tabs>
        <w:spacing w:line="240" w:lineRule="auto"/>
        <w:jc w:val="both"/>
      </w:pPr>
      <w:r w:rsidRPr="00A94F00">
        <w:t xml:space="preserve">For at håndtere alvorlige integritetsrisici har vi implementeret en procedure for risikovurdering af tredjeparter, styret af </w:t>
      </w:r>
      <w:proofErr w:type="spellStart"/>
      <w:r w:rsidRPr="00A94F00">
        <w:t>EIFO's</w:t>
      </w:r>
      <w:proofErr w:type="spellEnd"/>
      <w:r w:rsidRPr="00A94F00">
        <w:t xml:space="preserve"> Supplier Code of </w:t>
      </w:r>
      <w:proofErr w:type="spellStart"/>
      <w:r w:rsidRPr="00A94F00">
        <w:t>Conduct</w:t>
      </w:r>
      <w:proofErr w:type="spellEnd"/>
      <w:r w:rsidRPr="00A94F00">
        <w:t>. Medarbejdere opfordres til at bruge deres dømmekraft ved valg af leverandører og konsultere ledelsen, hvis de er i tvivl.</w:t>
      </w:r>
    </w:p>
    <w:p w14:paraId="3F096A04" w14:textId="77777777" w:rsidR="00995964" w:rsidRPr="00A94F00" w:rsidRDefault="00995964" w:rsidP="00995964">
      <w:pPr>
        <w:tabs>
          <w:tab w:val="clear" w:pos="720"/>
        </w:tabs>
        <w:spacing w:line="240" w:lineRule="auto"/>
        <w:jc w:val="both"/>
      </w:pPr>
    </w:p>
    <w:p w14:paraId="6734EE66" w14:textId="77777777" w:rsidR="00995964" w:rsidRPr="00A94F00" w:rsidRDefault="00995964" w:rsidP="00995964">
      <w:pPr>
        <w:tabs>
          <w:tab w:val="clear" w:pos="720"/>
        </w:tabs>
        <w:spacing w:line="240" w:lineRule="auto"/>
        <w:jc w:val="both"/>
      </w:pPr>
      <w:r w:rsidRPr="00A94F00">
        <w:t>I EIFO anerkender vi den kritiske rolle, som små og mellemstore virksomheder (SMV’er) spiller i vores leverandørkæde. Vi er forpligtede til at sikre rettidig betaling til alle vores leverandører med særligt fokus på SMV’er. Derfor byder vi feedback fra alle vores leverandører velkommen for at forbedre vores betalingspraksis og opretholde stærke, samarbejdsorienterede relationer.</w:t>
      </w:r>
    </w:p>
    <w:p w14:paraId="74AA9BD0" w14:textId="77777777" w:rsidR="00995964" w:rsidRPr="00A94F00" w:rsidRDefault="00995964" w:rsidP="00995964">
      <w:pPr>
        <w:tabs>
          <w:tab w:val="clear" w:pos="720"/>
        </w:tabs>
        <w:spacing w:line="240" w:lineRule="auto"/>
        <w:jc w:val="both"/>
      </w:pPr>
    </w:p>
    <w:p w14:paraId="1F4D8360" w14:textId="5BFA749C" w:rsidR="00D80962" w:rsidRPr="00995964" w:rsidRDefault="00D80962" w:rsidP="00995964"/>
    <w:sectPr w:rsidR="00D80962" w:rsidRPr="00995964" w:rsidSect="005D0C8F">
      <w:headerReference w:type="default" r:id="rId7"/>
      <w:footerReference w:type="default" r:id="rId8"/>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3267" w14:textId="77777777" w:rsidR="008217D1" w:rsidRDefault="008217D1" w:rsidP="009276CB">
      <w:pPr>
        <w:spacing w:line="240" w:lineRule="auto"/>
      </w:pPr>
      <w:r>
        <w:separator/>
      </w:r>
    </w:p>
  </w:endnote>
  <w:endnote w:type="continuationSeparator" w:id="0">
    <w:p w14:paraId="6678A0DC" w14:textId="77777777" w:rsidR="008217D1" w:rsidRDefault="008217D1" w:rsidP="00927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Eifont">
    <w:panose1 w:val="00000000000000000000"/>
    <w:charset w:val="00"/>
    <w:family w:val="auto"/>
    <w:pitch w:val="variable"/>
    <w:sig w:usb0="A00000F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Eifont Medium">
    <w:panose1 w:val="00000000000000000000"/>
    <w:charset w:val="00"/>
    <w:family w:val="auto"/>
    <w:pitch w:val="variable"/>
    <w:sig w:usb0="A00000F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88152"/>
      <w:docPartObj>
        <w:docPartGallery w:val="Page Numbers (Bottom of Page)"/>
        <w:docPartUnique/>
      </w:docPartObj>
    </w:sdtPr>
    <w:sdtContent>
      <w:p w14:paraId="6AD02611" w14:textId="1DE8FC52" w:rsidR="005D0C8F" w:rsidRDefault="005D0C8F">
        <w:pPr>
          <w:pStyle w:val="Sidefod"/>
          <w:jc w:val="right"/>
        </w:pPr>
        <w:r>
          <w:fldChar w:fldCharType="begin"/>
        </w:r>
        <w:r>
          <w:instrText>PAGE   \* MERGEFORMAT</w:instrText>
        </w:r>
        <w:r>
          <w:fldChar w:fldCharType="separate"/>
        </w:r>
        <w:r>
          <w:t>2</w:t>
        </w:r>
        <w:r>
          <w:fldChar w:fldCharType="end"/>
        </w:r>
      </w:p>
    </w:sdtContent>
  </w:sdt>
  <w:p w14:paraId="7C94FF30" w14:textId="4277038E" w:rsidR="005D0C8F" w:rsidRPr="005D0C8F" w:rsidRDefault="005D0C8F" w:rsidP="005D0C8F">
    <w:pPr>
      <w:pStyle w:val="Sidefod"/>
      <w:jc w:val="right"/>
      <w:rPr>
        <w:rFonts w:ascii="Eifont" w:hAnsi="Eifon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ED7D" w14:textId="77777777" w:rsidR="008217D1" w:rsidRDefault="008217D1" w:rsidP="009276CB">
      <w:pPr>
        <w:spacing w:line="240" w:lineRule="auto"/>
      </w:pPr>
      <w:r>
        <w:separator/>
      </w:r>
    </w:p>
  </w:footnote>
  <w:footnote w:type="continuationSeparator" w:id="0">
    <w:p w14:paraId="5C5C9E13" w14:textId="77777777" w:rsidR="008217D1" w:rsidRDefault="008217D1" w:rsidP="00927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B17A" w14:textId="2637FB88" w:rsidR="009276CB" w:rsidRPr="005D0C8F" w:rsidRDefault="009276CB">
    <w:pPr>
      <w:pStyle w:val="Sidehoved"/>
      <w:rPr>
        <w:rFonts w:ascii="Eifont" w:hAnsi="Eifont"/>
        <w:sz w:val="20"/>
        <w:szCs w:val="20"/>
      </w:rPr>
    </w:pPr>
    <w:r w:rsidRPr="005D0C8F">
      <w:rPr>
        <w:rFonts w:ascii="Eifont" w:hAnsi="Eifont"/>
        <w:noProof/>
        <w:sz w:val="20"/>
        <w:szCs w:val="20"/>
      </w:rPr>
      <w:drawing>
        <wp:anchor distT="0" distB="1270" distL="114300" distR="122555" simplePos="0" relativeHeight="251659264" behindDoc="0" locked="0" layoutInCell="1" allowOverlap="1" wp14:anchorId="01991735" wp14:editId="3EE0F4AA">
          <wp:simplePos x="0" y="0"/>
          <wp:positionH relativeFrom="margin">
            <wp:align>right</wp:align>
          </wp:positionH>
          <wp:positionV relativeFrom="paragraph">
            <wp:posOffset>-97617</wp:posOffset>
          </wp:positionV>
          <wp:extent cx="972360" cy="494640"/>
          <wp:effectExtent l="0" t="0" r="0" b="1270"/>
          <wp:wrapNone/>
          <wp:docPr id="1525015320" name="Billede 1525015320" descr="Et billede, der indeholder Grafik, skærmbillede, Font/skrifttype, logo&#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5109224" name="Billede 1595109224" descr="Et billede, der indeholder Grafik, skærmbillede, Font/skrifttype, logo&#10;&#10;Automatisk genereret beskrivelse"/>
                  <pic:cNvPicPr>
                    <a:picLocks/>
                  </pic:cNvPicPr>
                </pic:nvPicPr>
                <pic:blipFill>
                  <a:blip r:embed="rId1"/>
                  <a:stretch>
                    <a:fillRect/>
                  </a:stretch>
                </pic:blipFill>
                <pic:spPr>
                  <a:xfrm>
                    <a:off x="0" y="0"/>
                    <a:ext cx="972360" cy="494640"/>
                  </a:xfrm>
                  <a:prstGeom prst="rect">
                    <a:avLst/>
                  </a:prstGeom>
                </pic:spPr>
              </pic:pic>
            </a:graphicData>
          </a:graphic>
          <wp14:sizeRelH relativeFrom="page">
            <wp14:pctWidth>0</wp14:pctWidth>
          </wp14:sizeRelH>
          <wp14:sizeRelV relativeFrom="page">
            <wp14:pctHeight>0</wp14:pctHeight>
          </wp14:sizeRelV>
        </wp:anchor>
      </w:drawing>
    </w:r>
    <w:r w:rsidR="005D0C8F" w:rsidRPr="005D0C8F">
      <w:rPr>
        <w:rFonts w:ascii="Eifont" w:hAnsi="Eifont"/>
        <w:sz w:val="20"/>
        <w:szCs w:val="20"/>
      </w:rPr>
      <w:t>EIFO Maj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CB"/>
    <w:rsid w:val="0031721A"/>
    <w:rsid w:val="003B504B"/>
    <w:rsid w:val="00480503"/>
    <w:rsid w:val="005D0C8F"/>
    <w:rsid w:val="008217D1"/>
    <w:rsid w:val="009276CB"/>
    <w:rsid w:val="00995964"/>
    <w:rsid w:val="00C02417"/>
    <w:rsid w:val="00D80962"/>
    <w:rsid w:val="00E3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3DCE"/>
  <w15:chartTrackingRefBased/>
  <w15:docId w15:val="{98BAA7ED-3C07-4E47-AA37-D102F227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64"/>
    <w:pPr>
      <w:tabs>
        <w:tab w:val="left" w:pos="720"/>
      </w:tabs>
      <w:spacing w:after="0" w:line="240" w:lineRule="atLeast"/>
    </w:pPr>
    <w:rPr>
      <w:rFonts w:ascii="Eifont" w:eastAsia="Calibri" w:hAnsi="Eifont" w:cs="Times New Roman"/>
      <w:color w:val="000000"/>
      <w:kern w:val="0"/>
      <w:sz w:val="20"/>
      <w14:ligatures w14:val="none"/>
    </w:rPr>
  </w:style>
  <w:style w:type="paragraph" w:styleId="Overskrift1">
    <w:name w:val="heading 1"/>
    <w:basedOn w:val="Normal"/>
    <w:next w:val="Normal"/>
    <w:link w:val="Overskrift1Tegn"/>
    <w:uiPriority w:val="9"/>
    <w:qFormat/>
    <w:rsid w:val="009276CB"/>
    <w:pPr>
      <w:keepNext/>
      <w:keepLines/>
      <w:tabs>
        <w:tab w:val="clear" w:pos="72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9276CB"/>
    <w:pPr>
      <w:keepNext/>
      <w:keepLines/>
      <w:tabs>
        <w:tab w:val="clear" w:pos="72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276CB"/>
    <w:pPr>
      <w:keepNext/>
      <w:keepLines/>
      <w:tabs>
        <w:tab w:val="clear" w:pos="72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276CB"/>
    <w:pPr>
      <w:keepNext/>
      <w:keepLines/>
      <w:tabs>
        <w:tab w:val="clear" w:pos="720"/>
      </w:tab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Overskrift5">
    <w:name w:val="heading 5"/>
    <w:basedOn w:val="Normal"/>
    <w:next w:val="Normal"/>
    <w:link w:val="Overskrift5Tegn"/>
    <w:uiPriority w:val="9"/>
    <w:semiHidden/>
    <w:unhideWhenUsed/>
    <w:qFormat/>
    <w:rsid w:val="009276CB"/>
    <w:pPr>
      <w:keepNext/>
      <w:keepLines/>
      <w:tabs>
        <w:tab w:val="clear" w:pos="720"/>
      </w:tab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Overskrift6">
    <w:name w:val="heading 6"/>
    <w:basedOn w:val="Normal"/>
    <w:next w:val="Normal"/>
    <w:link w:val="Overskrift6Tegn"/>
    <w:uiPriority w:val="9"/>
    <w:semiHidden/>
    <w:unhideWhenUsed/>
    <w:qFormat/>
    <w:rsid w:val="009276CB"/>
    <w:pPr>
      <w:keepNext/>
      <w:keepLines/>
      <w:tabs>
        <w:tab w:val="clear" w:pos="720"/>
      </w:tab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Overskrift7">
    <w:name w:val="heading 7"/>
    <w:basedOn w:val="Normal"/>
    <w:next w:val="Normal"/>
    <w:link w:val="Overskrift7Tegn"/>
    <w:uiPriority w:val="9"/>
    <w:semiHidden/>
    <w:unhideWhenUsed/>
    <w:qFormat/>
    <w:rsid w:val="009276CB"/>
    <w:pPr>
      <w:keepNext/>
      <w:keepLines/>
      <w:tabs>
        <w:tab w:val="clear" w:pos="720"/>
      </w:tab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Overskrift8">
    <w:name w:val="heading 8"/>
    <w:basedOn w:val="Normal"/>
    <w:next w:val="Normal"/>
    <w:link w:val="Overskrift8Tegn"/>
    <w:uiPriority w:val="9"/>
    <w:semiHidden/>
    <w:unhideWhenUsed/>
    <w:qFormat/>
    <w:rsid w:val="009276CB"/>
    <w:pPr>
      <w:keepNext/>
      <w:keepLines/>
      <w:tabs>
        <w:tab w:val="clear" w:pos="720"/>
      </w:tab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Overskrift9">
    <w:name w:val="heading 9"/>
    <w:basedOn w:val="Normal"/>
    <w:next w:val="Normal"/>
    <w:link w:val="Overskrift9Tegn"/>
    <w:uiPriority w:val="9"/>
    <w:semiHidden/>
    <w:unhideWhenUsed/>
    <w:qFormat/>
    <w:rsid w:val="009276CB"/>
    <w:pPr>
      <w:keepNext/>
      <w:keepLines/>
      <w:tabs>
        <w:tab w:val="clear" w:pos="720"/>
      </w:tab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76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276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76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76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76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76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76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76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76CB"/>
    <w:rPr>
      <w:rFonts w:eastAsiaTheme="majorEastAsia" w:cstheme="majorBidi"/>
      <w:color w:val="272727" w:themeColor="text1" w:themeTint="D8"/>
    </w:rPr>
  </w:style>
  <w:style w:type="paragraph" w:styleId="Titel">
    <w:name w:val="Title"/>
    <w:basedOn w:val="Normal"/>
    <w:next w:val="Normal"/>
    <w:link w:val="TitelTegn"/>
    <w:uiPriority w:val="10"/>
    <w:qFormat/>
    <w:rsid w:val="009276CB"/>
    <w:pPr>
      <w:tabs>
        <w:tab w:val="clear" w:pos="720"/>
      </w:tabs>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elTegn">
    <w:name w:val="Titel Tegn"/>
    <w:basedOn w:val="Standardskrifttypeiafsnit"/>
    <w:link w:val="Titel"/>
    <w:uiPriority w:val="10"/>
    <w:rsid w:val="009276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76CB"/>
    <w:pPr>
      <w:numPr>
        <w:ilvl w:val="1"/>
      </w:numPr>
      <w:tabs>
        <w:tab w:val="clear" w:pos="72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9276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76CB"/>
    <w:pPr>
      <w:tabs>
        <w:tab w:val="clear" w:pos="720"/>
      </w:tabs>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tTegn">
    <w:name w:val="Citat Tegn"/>
    <w:basedOn w:val="Standardskrifttypeiafsnit"/>
    <w:link w:val="Citat"/>
    <w:uiPriority w:val="29"/>
    <w:rsid w:val="009276CB"/>
    <w:rPr>
      <w:i/>
      <w:iCs/>
      <w:color w:val="404040" w:themeColor="text1" w:themeTint="BF"/>
    </w:rPr>
  </w:style>
  <w:style w:type="paragraph" w:styleId="Listeafsnit">
    <w:name w:val="List Paragraph"/>
    <w:basedOn w:val="Normal"/>
    <w:uiPriority w:val="34"/>
    <w:qFormat/>
    <w:rsid w:val="009276CB"/>
    <w:pPr>
      <w:tabs>
        <w:tab w:val="clear" w:pos="720"/>
      </w:tabs>
      <w:spacing w:after="160" w:line="278" w:lineRule="auto"/>
      <w:ind w:left="720"/>
      <w:contextualSpacing/>
    </w:pPr>
    <w:rPr>
      <w:rFonts w:asciiTheme="minorHAnsi" w:eastAsiaTheme="minorHAnsi" w:hAnsiTheme="minorHAnsi" w:cstheme="minorBidi"/>
      <w:color w:val="auto"/>
      <w:kern w:val="2"/>
      <w:sz w:val="24"/>
      <w14:ligatures w14:val="standardContextual"/>
    </w:rPr>
  </w:style>
  <w:style w:type="character" w:styleId="Kraftigfremhvning">
    <w:name w:val="Intense Emphasis"/>
    <w:basedOn w:val="Standardskrifttypeiafsnit"/>
    <w:uiPriority w:val="21"/>
    <w:qFormat/>
    <w:rsid w:val="009276CB"/>
    <w:rPr>
      <w:i/>
      <w:iCs/>
      <w:color w:val="0F4761" w:themeColor="accent1" w:themeShade="BF"/>
    </w:rPr>
  </w:style>
  <w:style w:type="paragraph" w:styleId="Strktcitat">
    <w:name w:val="Intense Quote"/>
    <w:basedOn w:val="Normal"/>
    <w:next w:val="Normal"/>
    <w:link w:val="StrktcitatTegn"/>
    <w:uiPriority w:val="30"/>
    <w:qFormat/>
    <w:rsid w:val="009276CB"/>
    <w:pPr>
      <w:pBdr>
        <w:top w:val="single" w:sz="4" w:space="10" w:color="0F4761" w:themeColor="accent1" w:themeShade="BF"/>
        <w:bottom w:val="single" w:sz="4" w:space="10" w:color="0F4761" w:themeColor="accent1" w:themeShade="BF"/>
      </w:pBdr>
      <w:tabs>
        <w:tab w:val="clear" w:pos="72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StrktcitatTegn">
    <w:name w:val="Stærkt citat Tegn"/>
    <w:basedOn w:val="Standardskrifttypeiafsnit"/>
    <w:link w:val="Strktcitat"/>
    <w:uiPriority w:val="30"/>
    <w:rsid w:val="009276CB"/>
    <w:rPr>
      <w:i/>
      <w:iCs/>
      <w:color w:val="0F4761" w:themeColor="accent1" w:themeShade="BF"/>
    </w:rPr>
  </w:style>
  <w:style w:type="character" w:styleId="Kraftighenvisning">
    <w:name w:val="Intense Reference"/>
    <w:basedOn w:val="Standardskrifttypeiafsnit"/>
    <w:uiPriority w:val="32"/>
    <w:qFormat/>
    <w:rsid w:val="009276CB"/>
    <w:rPr>
      <w:b/>
      <w:bCs/>
      <w:smallCaps/>
      <w:color w:val="0F4761" w:themeColor="accent1" w:themeShade="BF"/>
      <w:spacing w:val="5"/>
    </w:rPr>
  </w:style>
  <w:style w:type="paragraph" w:styleId="Sidehoved">
    <w:name w:val="header"/>
    <w:basedOn w:val="Normal"/>
    <w:link w:val="SidehovedTegn"/>
    <w:uiPriority w:val="99"/>
    <w:unhideWhenUsed/>
    <w:rsid w:val="009276CB"/>
    <w:pPr>
      <w:tabs>
        <w:tab w:val="clear" w:pos="720"/>
        <w:tab w:val="center" w:pos="4819"/>
        <w:tab w:val="right" w:pos="9638"/>
      </w:tabs>
      <w:spacing w:line="240" w:lineRule="auto"/>
    </w:pPr>
    <w:rPr>
      <w:rFonts w:asciiTheme="minorHAnsi" w:eastAsiaTheme="minorHAnsi" w:hAnsiTheme="minorHAnsi" w:cstheme="minorBidi"/>
      <w:color w:val="auto"/>
      <w:kern w:val="2"/>
      <w:sz w:val="24"/>
      <w14:ligatures w14:val="standardContextual"/>
    </w:rPr>
  </w:style>
  <w:style w:type="character" w:customStyle="1" w:styleId="SidehovedTegn">
    <w:name w:val="Sidehoved Tegn"/>
    <w:basedOn w:val="Standardskrifttypeiafsnit"/>
    <w:link w:val="Sidehoved"/>
    <w:uiPriority w:val="99"/>
    <w:rsid w:val="009276CB"/>
  </w:style>
  <w:style w:type="paragraph" w:styleId="Sidefod">
    <w:name w:val="footer"/>
    <w:basedOn w:val="Normal"/>
    <w:link w:val="SidefodTegn"/>
    <w:uiPriority w:val="99"/>
    <w:unhideWhenUsed/>
    <w:rsid w:val="009276CB"/>
    <w:pPr>
      <w:tabs>
        <w:tab w:val="clear" w:pos="720"/>
        <w:tab w:val="center" w:pos="4819"/>
        <w:tab w:val="right" w:pos="9638"/>
      </w:tabs>
      <w:spacing w:line="240" w:lineRule="auto"/>
    </w:pPr>
    <w:rPr>
      <w:rFonts w:asciiTheme="minorHAnsi" w:eastAsiaTheme="minorHAnsi" w:hAnsiTheme="minorHAnsi" w:cstheme="minorBidi"/>
      <w:color w:val="auto"/>
      <w:kern w:val="2"/>
      <w:sz w:val="24"/>
      <w14:ligatures w14:val="standardContextual"/>
    </w:rPr>
  </w:style>
  <w:style w:type="character" w:customStyle="1" w:styleId="SidefodTegn">
    <w:name w:val="Sidefod Tegn"/>
    <w:basedOn w:val="Standardskrifttypeiafsnit"/>
    <w:link w:val="Sidefod"/>
    <w:uiPriority w:val="99"/>
    <w:rsid w:val="009276CB"/>
  </w:style>
  <w:style w:type="paragraph" w:styleId="Overskrift">
    <w:name w:val="TOC Heading"/>
    <w:basedOn w:val="Overskrift1"/>
    <w:next w:val="Normal"/>
    <w:uiPriority w:val="39"/>
    <w:unhideWhenUsed/>
    <w:qFormat/>
    <w:rsid w:val="00995964"/>
    <w:pPr>
      <w:spacing w:before="240" w:after="0" w:line="259" w:lineRule="auto"/>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995964"/>
    <w:pPr>
      <w:tabs>
        <w:tab w:val="clear" w:pos="720"/>
      </w:tabs>
      <w:spacing w:after="100"/>
    </w:pPr>
  </w:style>
  <w:style w:type="character" w:styleId="Hyperlink">
    <w:name w:val="Hyperlink"/>
    <w:basedOn w:val="Standardskrifttypeiafsnit"/>
    <w:uiPriority w:val="99"/>
    <w:unhideWhenUsed/>
    <w:rsid w:val="009959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C404-CF39-43B8-969C-E83EB999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7062</TotalTime>
  <Pages>5</Pages>
  <Words>1970</Words>
  <Characters>11293</Characters>
  <Application>Microsoft Office Word</Application>
  <DocSecurity>0</DocSecurity>
  <Lines>230</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Louise Bank</dc:creator>
  <cp:keywords/>
  <dc:description/>
  <cp:lastModifiedBy>Marie Louise Bank</cp:lastModifiedBy>
  <cp:revision>2</cp:revision>
  <dcterms:created xsi:type="dcterms:W3CDTF">2026-05-21T08:31:00Z</dcterms:created>
  <dcterms:modified xsi:type="dcterms:W3CDTF">2026-05-26T10:38:00Z</dcterms:modified>
</cp:coreProperties>
</file>